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F8E96">
      <w:pPr>
        <w:spacing w:line="360" w:lineRule="auto"/>
        <w:jc w:val="center"/>
        <w:rPr>
          <w:rFonts w:ascii="黑体" w:hAnsi="黑体" w:eastAsia="黑体"/>
          <w:color w:val="auto"/>
          <w:sz w:val="32"/>
          <w:szCs w:val="32"/>
        </w:rPr>
      </w:pPr>
      <w:r>
        <w:rPr>
          <w:rFonts w:hint="eastAsia" w:ascii="黑体" w:hAnsi="黑体" w:eastAsia="黑体"/>
          <w:color w:val="auto"/>
          <w:sz w:val="32"/>
          <w:szCs w:val="32"/>
        </w:rPr>
        <w:t>教育科学学院、教师教育学院</w:t>
      </w:r>
    </w:p>
    <w:p w14:paraId="704D82F6">
      <w:pPr>
        <w:spacing w:line="360" w:lineRule="auto"/>
        <w:jc w:val="center"/>
        <w:rPr>
          <w:rFonts w:ascii="黑体" w:hAnsi="黑体" w:eastAsia="黑体"/>
          <w:color w:val="auto"/>
          <w:sz w:val="32"/>
          <w:szCs w:val="32"/>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5</w:t>
      </w:r>
      <w:r>
        <w:rPr>
          <w:rFonts w:ascii="黑体" w:hAnsi="黑体" w:eastAsia="黑体"/>
          <w:color w:val="auto"/>
          <w:sz w:val="32"/>
          <w:szCs w:val="32"/>
        </w:rPr>
        <w:t>年</w:t>
      </w:r>
      <w:r>
        <w:rPr>
          <w:rFonts w:hint="eastAsia" w:ascii="黑体" w:hAnsi="黑体" w:eastAsia="黑体"/>
          <w:color w:val="auto"/>
          <w:sz w:val="32"/>
          <w:szCs w:val="32"/>
        </w:rPr>
        <w:t>研究生奖学金评审细则</w:t>
      </w:r>
    </w:p>
    <w:p w14:paraId="5B7E6208">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第一章 总则</w:t>
      </w:r>
    </w:p>
    <w:p w14:paraId="37AF6D61">
      <w:pPr>
        <w:spacing w:line="360" w:lineRule="auto"/>
        <w:ind w:firstLine="562" w:firstLineChars="200"/>
        <w:rPr>
          <w:rFonts w:ascii="宋体" w:hAnsi="宋体" w:cs="宋体"/>
          <w:color w:val="auto"/>
          <w:kern w:val="0"/>
          <w:sz w:val="24"/>
        </w:rPr>
      </w:pPr>
      <w:r>
        <w:rPr>
          <w:rFonts w:hint="eastAsia" w:ascii="宋体" w:hAnsi="宋体" w:cs="宋体"/>
          <w:b/>
          <w:color w:val="auto"/>
          <w:kern w:val="0"/>
          <w:sz w:val="28"/>
          <w:szCs w:val="28"/>
        </w:rPr>
        <w:t>第一条</w:t>
      </w:r>
      <w:r>
        <w:rPr>
          <w:rFonts w:hint="eastAsia" w:ascii="宋体" w:hAnsi="宋体" w:cs="宋体"/>
          <w:color w:val="auto"/>
          <w:kern w:val="0"/>
          <w:sz w:val="24"/>
        </w:rPr>
        <w:t xml:space="preserve">  为进一步加快学校研究生教育事业发展，提高研究生培养质量，激励研究生勤奋学习、潜心科研、勇于创新、积极进取，根据《西北师范大学研究生奖学金评审实施办法（修订）》（西师发〔2023〕84号）、《西北师范大学李秉德教育基金章程》(2011年11月4日修订)等文件精神，结合学院学科特点和实际,制定此办法。</w:t>
      </w:r>
    </w:p>
    <w:p w14:paraId="4A668EAD">
      <w:pPr>
        <w:spacing w:line="360" w:lineRule="auto"/>
        <w:ind w:firstLine="562" w:firstLineChars="200"/>
        <w:rPr>
          <w:rFonts w:ascii="宋体" w:hAnsi="宋体" w:cs="宋体"/>
          <w:color w:val="auto"/>
          <w:kern w:val="0"/>
          <w:sz w:val="24"/>
        </w:rPr>
      </w:pPr>
      <w:r>
        <w:rPr>
          <w:rFonts w:hint="eastAsia" w:ascii="宋体" w:hAnsi="宋体" w:cs="宋体"/>
          <w:b/>
          <w:color w:val="auto"/>
          <w:kern w:val="0"/>
          <w:sz w:val="28"/>
          <w:szCs w:val="28"/>
        </w:rPr>
        <w:t xml:space="preserve">第二条 </w:t>
      </w:r>
      <w:r>
        <w:rPr>
          <w:rFonts w:hint="eastAsia" w:ascii="宋体" w:hAnsi="宋体" w:cs="宋体"/>
          <w:color w:val="auto"/>
          <w:kern w:val="0"/>
          <w:sz w:val="24"/>
        </w:rPr>
        <w:t xml:space="preserve"> 研究生奖学金包括国家奖学金、学业奖学金、单项奖学金。</w:t>
      </w:r>
    </w:p>
    <w:p w14:paraId="3155767A">
      <w:pPr>
        <w:spacing w:line="360" w:lineRule="auto"/>
        <w:ind w:firstLine="562" w:firstLineChars="200"/>
        <w:rPr>
          <w:rFonts w:ascii="宋体" w:hAnsi="宋体" w:cs="宋体"/>
          <w:color w:val="auto"/>
          <w:kern w:val="0"/>
          <w:sz w:val="24"/>
        </w:rPr>
      </w:pPr>
      <w:r>
        <w:rPr>
          <w:rFonts w:hint="eastAsia" w:ascii="宋体" w:hAnsi="宋体" w:cs="宋体"/>
          <w:b/>
          <w:color w:val="auto"/>
          <w:kern w:val="0"/>
          <w:sz w:val="28"/>
          <w:szCs w:val="28"/>
        </w:rPr>
        <w:t xml:space="preserve">第三条  </w:t>
      </w:r>
      <w:r>
        <w:rPr>
          <w:rFonts w:hint="eastAsia" w:ascii="宋体" w:hAnsi="宋体" w:cs="宋体"/>
          <w:color w:val="auto"/>
          <w:kern w:val="0"/>
          <w:sz w:val="24"/>
        </w:rPr>
        <w:t>研究生奖学金资金以财政拨款为主，统筹学费收入、社会捐助等资金，奖励支持表现良好的研究生更好地完成学业。</w:t>
      </w:r>
    </w:p>
    <w:p w14:paraId="7645323E">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第二章 评选对象</w:t>
      </w:r>
    </w:p>
    <w:p w14:paraId="13E8630C">
      <w:pPr>
        <w:spacing w:line="360" w:lineRule="auto"/>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rPr>
        <w:t xml:space="preserve">第四条  </w:t>
      </w:r>
      <w:r>
        <w:rPr>
          <w:rFonts w:hint="eastAsia" w:ascii="宋体" w:hAnsi="宋体" w:cs="宋体"/>
          <w:color w:val="auto"/>
          <w:kern w:val="0"/>
          <w:sz w:val="24"/>
        </w:rPr>
        <w:t>参评对象</w:t>
      </w:r>
    </w:p>
    <w:p w14:paraId="0ECA31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凡取得正式学籍、已注册正式在读的具有中华人民共和国国籍且纳入全国研究生招生计划的全日制（全脱产学习）研究生，在基本修业年限内均有资格申请（不含定向、委托培养的研究生），不包括留学生和有固定工资收入研究生。</w:t>
      </w:r>
    </w:p>
    <w:p w14:paraId="23CA9BB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（二）农村教育硕士最后一年全脱产学习期间，有资格参评奖学金。</w:t>
      </w:r>
    </w:p>
    <w:p w14:paraId="392EB2D8">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第三章 参评基本条件</w:t>
      </w:r>
    </w:p>
    <w:p w14:paraId="0CC939F6">
      <w:pPr>
        <w:spacing w:line="360" w:lineRule="auto"/>
        <w:ind w:firstLine="562" w:firstLineChars="200"/>
        <w:jc w:val="left"/>
        <w:rPr>
          <w:rFonts w:ascii="宋体" w:hAnsi="宋体" w:cs="宋体"/>
          <w:color w:val="auto"/>
          <w:kern w:val="0"/>
          <w:sz w:val="24"/>
        </w:rPr>
      </w:pPr>
      <w:r>
        <w:rPr>
          <w:rFonts w:hint="eastAsia" w:ascii="宋体" w:hAnsi="宋体" w:cs="宋体"/>
          <w:b/>
          <w:color w:val="auto"/>
          <w:kern w:val="0"/>
          <w:sz w:val="28"/>
          <w:szCs w:val="28"/>
        </w:rPr>
        <w:t xml:space="preserve">第五条  </w:t>
      </w:r>
      <w:r>
        <w:rPr>
          <w:rFonts w:hint="eastAsia" w:ascii="宋体" w:hAnsi="宋体" w:cs="宋体"/>
          <w:color w:val="auto"/>
          <w:kern w:val="0"/>
          <w:sz w:val="24"/>
        </w:rPr>
        <w:t>研究生奖学金基本申请条件</w:t>
      </w:r>
    </w:p>
    <w:p w14:paraId="3739B4BF">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（一）热爱社会主义祖国，拥护中国共产党的领导。</w:t>
      </w:r>
    </w:p>
    <w:p w14:paraId="0DBBDC25">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（二）遵守宪法和法律，遵守学校规章制度，参评时未受纪律处分。</w:t>
      </w:r>
    </w:p>
    <w:p w14:paraId="309C503C">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（三）诚实守信，道德品质优良，身心健康。</w:t>
      </w:r>
    </w:p>
    <w:p w14:paraId="5FA18040">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（四）积极参与科学研究、社会实践、体育锻炼、劳动教育，德智体美劳全面发展。</w:t>
      </w:r>
    </w:p>
    <w:p w14:paraId="62275E59">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（五）按学校规定时间报到和注册。</w:t>
      </w:r>
    </w:p>
    <w:p w14:paraId="4F076971">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（六）根据学校要求，博士研究生除符合参评基本条件外，参评国奖须同时具备以下条件：</w:t>
      </w:r>
    </w:p>
    <w:p w14:paraId="0F35949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1.文科博士研究生至少有一篇B类科研成果</w:t>
      </w:r>
      <w:r>
        <w:rPr>
          <w:rFonts w:hint="eastAsia" w:ascii="宋体" w:hAnsi="宋体" w:cs="宋体"/>
          <w:color w:val="auto"/>
          <w:kern w:val="0"/>
          <w:sz w:val="24"/>
          <w:lang w:eastAsia="zh-CN"/>
        </w:rPr>
        <w:t>，</w:t>
      </w:r>
      <w:r>
        <w:rPr>
          <w:rFonts w:hint="eastAsia" w:ascii="宋体" w:hAnsi="宋体" w:cs="宋体"/>
          <w:color w:val="auto"/>
          <w:kern w:val="0"/>
          <w:sz w:val="24"/>
        </w:rPr>
        <w:t>成果截止时间为当年8月31日前，以见刊为准</w:t>
      </w:r>
      <w:r>
        <w:rPr>
          <w:rFonts w:hint="eastAsia" w:ascii="宋体" w:hAnsi="宋体" w:cs="宋体"/>
          <w:color w:val="auto"/>
          <w:kern w:val="0"/>
          <w:sz w:val="24"/>
          <w:lang w:eastAsia="zh-CN"/>
        </w:rPr>
        <w:t>；</w:t>
      </w:r>
    </w:p>
    <w:p w14:paraId="7614DA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2.上一学年度各门课程平均成绩达到80分以上，学习成绩优良，科研能力显著；</w:t>
      </w:r>
    </w:p>
    <w:p w14:paraId="514A9B5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3.至少参加过一项社会工作（如做公开学术讲座，参加全国学术会议和研究生学术沙龙等）；</w:t>
      </w:r>
    </w:p>
    <w:p w14:paraId="3B90226C">
      <w:pPr>
        <w:autoSpaceDE w:val="0"/>
        <w:autoSpaceDN w:val="0"/>
        <w:adjustRightInd w:val="0"/>
        <w:spacing w:line="360" w:lineRule="auto"/>
        <w:ind w:firstLine="426"/>
        <w:jc w:val="left"/>
        <w:rPr>
          <w:rFonts w:ascii="宋体" w:hAnsi="宋体" w:cs="宋体"/>
          <w:color w:val="auto"/>
          <w:kern w:val="0"/>
          <w:sz w:val="24"/>
        </w:rPr>
      </w:pPr>
      <w:r>
        <w:rPr>
          <w:rFonts w:hint="eastAsia" w:ascii="宋体" w:hAnsi="宋体" w:cs="宋体"/>
          <w:color w:val="auto"/>
          <w:kern w:val="0"/>
          <w:sz w:val="24"/>
        </w:rPr>
        <w:t>（七）硕士研究生申请国家奖学金，除符合参评基本条件外，原则上至少以第一作者，或导师第一、学生第二作者取得</w:t>
      </w:r>
      <w:r>
        <w:rPr>
          <w:rFonts w:hint="eastAsia" w:ascii="宋体" w:hAnsi="宋体" w:cs="宋体"/>
          <w:color w:val="auto"/>
          <w:kern w:val="0"/>
          <w:sz w:val="24"/>
          <w:lang w:val="en-US" w:eastAsia="zh-CN"/>
        </w:rPr>
        <w:t>1</w:t>
      </w:r>
      <w:r>
        <w:rPr>
          <w:rFonts w:hint="eastAsia" w:ascii="宋体" w:hAnsi="宋体" w:cs="宋体"/>
          <w:color w:val="auto"/>
          <w:kern w:val="0"/>
          <w:sz w:val="24"/>
        </w:rPr>
        <w:t>项</w:t>
      </w:r>
      <w:r>
        <w:rPr>
          <w:rFonts w:hint="eastAsia" w:ascii="宋体" w:hAnsi="宋体" w:cs="宋体"/>
          <w:color w:val="auto"/>
          <w:kern w:val="0"/>
          <w:sz w:val="24"/>
          <w:lang w:val="en-US" w:eastAsia="zh-CN"/>
        </w:rPr>
        <w:t>D</w:t>
      </w:r>
      <w:r>
        <w:rPr>
          <w:rFonts w:hint="eastAsia" w:ascii="宋体" w:hAnsi="宋体" w:cs="宋体"/>
          <w:color w:val="auto"/>
          <w:kern w:val="0"/>
          <w:sz w:val="24"/>
        </w:rPr>
        <w:t>类</w:t>
      </w:r>
      <w:r>
        <w:rPr>
          <w:rFonts w:hint="eastAsia" w:ascii="宋体" w:hAnsi="宋体" w:cs="宋体"/>
          <w:color w:val="auto"/>
          <w:kern w:val="0"/>
          <w:sz w:val="24"/>
          <w:lang w:val="en-US" w:eastAsia="zh-CN"/>
        </w:rPr>
        <w:t>及</w:t>
      </w:r>
      <w:r>
        <w:rPr>
          <w:rFonts w:hint="eastAsia" w:ascii="宋体" w:hAnsi="宋体" w:cs="宋体"/>
          <w:color w:val="auto"/>
          <w:kern w:val="0"/>
          <w:sz w:val="24"/>
        </w:rPr>
        <w:t>以上科研成果；</w:t>
      </w:r>
    </w:p>
    <w:p w14:paraId="05E88B0B">
      <w:pPr>
        <w:autoSpaceDE w:val="0"/>
        <w:autoSpaceDN w:val="0"/>
        <w:adjustRightIn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（八）在其他条件相同情况下，大学英语六级成绩作为重要参考</w:t>
      </w:r>
      <w:r>
        <w:rPr>
          <w:rFonts w:hint="eastAsia" w:ascii="宋体" w:hAnsi="宋体" w:cs="宋体"/>
          <w:color w:val="auto"/>
          <w:kern w:val="0"/>
          <w:sz w:val="24"/>
          <w:lang w:eastAsia="zh-CN"/>
        </w:rPr>
        <w:t>；</w:t>
      </w:r>
    </w:p>
    <w:p w14:paraId="79B2E8CE">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（九）符合学校当年下发的</w:t>
      </w:r>
      <w:r>
        <w:rPr>
          <w:rFonts w:ascii="宋体" w:hAnsi="宋体" w:cs="宋体"/>
          <w:color w:val="auto"/>
          <w:kern w:val="0"/>
          <w:sz w:val="24"/>
        </w:rPr>
        <w:t>研究生</w:t>
      </w:r>
      <w:r>
        <w:rPr>
          <w:rFonts w:hint="eastAsia" w:ascii="宋体" w:hAnsi="宋体" w:cs="宋体"/>
          <w:color w:val="auto"/>
          <w:kern w:val="0"/>
          <w:sz w:val="24"/>
        </w:rPr>
        <w:t>各类</w:t>
      </w:r>
      <w:r>
        <w:rPr>
          <w:rFonts w:ascii="宋体" w:hAnsi="宋体" w:cs="宋体"/>
          <w:color w:val="auto"/>
          <w:kern w:val="0"/>
          <w:sz w:val="24"/>
        </w:rPr>
        <w:t>奖</w:t>
      </w:r>
      <w:r>
        <w:rPr>
          <w:rFonts w:hint="eastAsia" w:ascii="宋体" w:hAnsi="宋体" w:cs="宋体"/>
          <w:color w:val="auto"/>
          <w:kern w:val="0"/>
          <w:sz w:val="24"/>
        </w:rPr>
        <w:t>助</w:t>
      </w:r>
      <w:r>
        <w:rPr>
          <w:rFonts w:ascii="宋体" w:hAnsi="宋体" w:cs="宋体"/>
          <w:color w:val="auto"/>
          <w:kern w:val="0"/>
          <w:sz w:val="24"/>
        </w:rPr>
        <w:t>学金评</w:t>
      </w:r>
      <w:r>
        <w:rPr>
          <w:rFonts w:hint="eastAsia" w:ascii="宋体" w:hAnsi="宋体" w:cs="宋体"/>
          <w:color w:val="auto"/>
          <w:kern w:val="0"/>
          <w:sz w:val="24"/>
        </w:rPr>
        <w:t>定暨优秀研究生干部评选</w:t>
      </w:r>
      <w:r>
        <w:rPr>
          <w:rFonts w:ascii="宋体" w:hAnsi="宋体" w:cs="宋体"/>
          <w:color w:val="auto"/>
          <w:kern w:val="0"/>
          <w:sz w:val="24"/>
        </w:rPr>
        <w:t>工作的</w:t>
      </w:r>
      <w:r>
        <w:rPr>
          <w:rFonts w:hint="eastAsia" w:ascii="宋体" w:hAnsi="宋体" w:cs="宋体"/>
          <w:color w:val="auto"/>
          <w:kern w:val="0"/>
          <w:sz w:val="24"/>
        </w:rPr>
        <w:t>通</w:t>
      </w:r>
      <w:r>
        <w:rPr>
          <w:rFonts w:ascii="宋体" w:hAnsi="宋体" w:cs="宋体"/>
          <w:color w:val="auto"/>
          <w:kern w:val="0"/>
          <w:sz w:val="24"/>
        </w:rPr>
        <w:t>知</w:t>
      </w:r>
      <w:r>
        <w:rPr>
          <w:rFonts w:hint="eastAsia" w:ascii="宋体" w:hAnsi="宋体" w:cs="宋体"/>
          <w:color w:val="auto"/>
          <w:kern w:val="0"/>
          <w:sz w:val="24"/>
        </w:rPr>
        <w:t>要求和条件。</w:t>
      </w:r>
    </w:p>
    <w:p w14:paraId="710D061E">
      <w:pPr>
        <w:widowControl/>
        <w:spacing w:line="360" w:lineRule="auto"/>
        <w:ind w:firstLine="480"/>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注：</w:t>
      </w:r>
      <w:r>
        <w:rPr>
          <w:rFonts w:hint="eastAsia" w:ascii="宋体" w:hAnsi="宋体" w:cs="宋体"/>
          <w:color w:val="auto"/>
          <w:kern w:val="0"/>
          <w:sz w:val="24"/>
        </w:rPr>
        <w:t>本细则中</w:t>
      </w:r>
      <w:r>
        <w:rPr>
          <w:rFonts w:hint="eastAsia" w:ascii="宋体" w:hAnsi="宋体" w:cs="宋体"/>
          <w:color w:val="auto"/>
          <w:kern w:val="0"/>
          <w:sz w:val="24"/>
          <w:lang w:val="en-US" w:eastAsia="zh-CN"/>
        </w:rPr>
        <w:t>竞赛项目、科研项目、学术论文、著作及应用类成果</w:t>
      </w:r>
      <w:r>
        <w:rPr>
          <w:rFonts w:hint="eastAsia" w:ascii="宋体" w:hAnsi="宋体" w:cs="宋体"/>
          <w:color w:val="auto"/>
          <w:kern w:val="0"/>
          <w:sz w:val="24"/>
        </w:rPr>
        <w:t>等科研成果</w:t>
      </w:r>
      <w:r>
        <w:rPr>
          <w:rFonts w:hint="eastAsia" w:ascii="宋体" w:hAnsi="宋体" w:cs="宋体"/>
          <w:color w:val="auto"/>
          <w:kern w:val="0"/>
          <w:sz w:val="24"/>
          <w:lang w:val="en-US" w:eastAsia="zh-CN"/>
        </w:rPr>
        <w:t>认定</w:t>
      </w:r>
      <w:r>
        <w:rPr>
          <w:rFonts w:hint="eastAsia" w:ascii="宋体" w:hAnsi="宋体" w:cs="宋体"/>
          <w:color w:val="auto"/>
          <w:kern w:val="0"/>
          <w:sz w:val="24"/>
        </w:rPr>
        <w:t>以</w:t>
      </w:r>
      <w:r>
        <w:rPr>
          <w:rFonts w:hint="eastAsia" w:ascii="宋体" w:hAnsi="宋体" w:cs="宋体"/>
          <w:color w:val="auto"/>
          <w:kern w:val="0"/>
          <w:sz w:val="24"/>
          <w:lang w:val="en-US" w:eastAsia="zh-CN"/>
        </w:rPr>
        <w:t>最新</w:t>
      </w:r>
      <w:r>
        <w:rPr>
          <w:rFonts w:hint="eastAsia" w:ascii="宋体" w:hAnsi="宋体" w:cs="宋体"/>
          <w:color w:val="auto"/>
          <w:kern w:val="0"/>
          <w:sz w:val="24"/>
        </w:rPr>
        <w:t>《西北师范大学教学科研项目、成果分类办法》为准。</w:t>
      </w:r>
    </w:p>
    <w:p w14:paraId="7461030F">
      <w:pPr>
        <w:widowControl/>
        <w:spacing w:line="360" w:lineRule="auto"/>
        <w:ind w:firstLine="480"/>
        <w:jc w:val="left"/>
        <w:rPr>
          <w:rFonts w:ascii="宋体" w:hAnsi="宋体" w:cs="宋体"/>
          <w:color w:val="auto"/>
          <w:kern w:val="0"/>
          <w:sz w:val="24"/>
        </w:rPr>
      </w:pPr>
      <w:r>
        <w:rPr>
          <w:rFonts w:hint="eastAsia" w:ascii="宋体" w:hAnsi="宋体" w:cs="宋体"/>
          <w:b/>
          <w:color w:val="auto"/>
          <w:kern w:val="0"/>
          <w:sz w:val="28"/>
          <w:szCs w:val="28"/>
        </w:rPr>
        <w:t>第六条</w:t>
      </w:r>
      <w:r>
        <w:rPr>
          <w:rFonts w:hint="eastAsia" w:ascii="宋体" w:hAnsi="宋体" w:cs="宋体"/>
          <w:color w:val="auto"/>
          <w:kern w:val="0"/>
          <w:sz w:val="24"/>
        </w:rPr>
        <w:t xml:space="preserve">  有下列情况之一者，不具备当年研究生奖学金参评资格：</w:t>
      </w:r>
    </w:p>
    <w:p w14:paraId="27835384">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（一）参评学年所受纪律处分期未解除者；</w:t>
      </w:r>
    </w:p>
    <w:p w14:paraId="5EFFD4A0">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（二）参评学年有抄袭剽窃、弄虚作假等学术不端行为经查证属实者；</w:t>
      </w:r>
    </w:p>
    <w:p w14:paraId="12B4CDB3">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（三）参评学年学籍状态处于休学、保留学籍者；</w:t>
      </w:r>
    </w:p>
    <w:p w14:paraId="08FE878A">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（四）超出学制期限基本修业年限者；</w:t>
      </w:r>
    </w:p>
    <w:p w14:paraId="12E8BEBF">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（五）所选课程有课程成绩不及格者；</w:t>
      </w:r>
    </w:p>
    <w:p w14:paraId="6D1308A2">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（六）未经相关部门批准而不按期足额交纳学费、住宿费者；</w:t>
      </w:r>
    </w:p>
    <w:p w14:paraId="59D35685">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（七）不积极参加学校组织的各类文体活动、社会实践、劳动教育等活动者；</w:t>
      </w:r>
    </w:p>
    <w:p w14:paraId="6099AFF6">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（八）学院认定为不能参评的其他情形者。</w:t>
      </w:r>
    </w:p>
    <w:p w14:paraId="69F473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（九）休学期间；</w:t>
      </w:r>
    </w:p>
    <w:p w14:paraId="3BF9E73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（十）超过学制年限；</w:t>
      </w:r>
    </w:p>
    <w:p w14:paraId="7EAD5B2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（十一)新生入校未按时按要求将档案等按照国家规定转入学校者；</w:t>
      </w:r>
    </w:p>
    <w:p w14:paraId="4990ECA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（十二）上学期间将档案转出者。</w:t>
      </w:r>
    </w:p>
    <w:p w14:paraId="1FAE5D65">
      <w:pPr>
        <w:widowControl/>
        <w:spacing w:line="360" w:lineRule="auto"/>
        <w:ind w:firstLine="480"/>
        <w:jc w:val="left"/>
        <w:rPr>
          <w:rFonts w:ascii="宋体" w:hAnsi="宋体" w:cs="宋体"/>
          <w:color w:val="auto"/>
          <w:kern w:val="0"/>
          <w:sz w:val="24"/>
        </w:rPr>
      </w:pPr>
    </w:p>
    <w:p w14:paraId="2E455DD7">
      <w:pPr>
        <w:widowControl/>
        <w:spacing w:line="360" w:lineRule="auto"/>
        <w:ind w:firstLine="480"/>
        <w:jc w:val="left"/>
        <w:rPr>
          <w:rFonts w:ascii="宋体" w:hAnsi="宋体" w:cs="宋体"/>
          <w:b/>
          <w:color w:val="auto"/>
          <w:kern w:val="0"/>
          <w:sz w:val="28"/>
          <w:szCs w:val="28"/>
        </w:rPr>
      </w:pPr>
      <w:r>
        <w:rPr>
          <w:rFonts w:hint="eastAsia" w:ascii="宋体" w:hAnsi="宋体" w:cs="宋体"/>
          <w:b/>
          <w:color w:val="auto"/>
          <w:kern w:val="0"/>
          <w:sz w:val="28"/>
          <w:szCs w:val="28"/>
        </w:rPr>
        <w:t xml:space="preserve">第七条 </w:t>
      </w:r>
      <w:r>
        <w:rPr>
          <w:rFonts w:hint="eastAsia" w:ascii="宋体" w:hAnsi="宋体" w:cs="宋体"/>
          <w:color w:val="auto"/>
          <w:kern w:val="0"/>
          <w:sz w:val="24"/>
        </w:rPr>
        <w:t xml:space="preserve"> 学制期限基本修业年限内，因国家和单位公派出国留学或校际交流在境外学习的研究生，仍具备研究生奖学金参评资格；因私出国留学、疾病、创业等原因未在校学习的研究生，期间内原则上不具备研究生奖学金参评资格。</w:t>
      </w:r>
    </w:p>
    <w:p w14:paraId="05E8BDE5">
      <w:pPr>
        <w:widowControl/>
        <w:spacing w:line="360" w:lineRule="auto"/>
        <w:ind w:firstLine="480"/>
        <w:jc w:val="left"/>
        <w:rPr>
          <w:rFonts w:ascii="宋体" w:hAnsi="宋体" w:cs="宋体"/>
          <w:color w:val="auto"/>
          <w:kern w:val="0"/>
          <w:sz w:val="24"/>
        </w:rPr>
      </w:pPr>
      <w:r>
        <w:rPr>
          <w:rFonts w:hint="eastAsia" w:ascii="宋体" w:hAnsi="宋体" w:cs="宋体"/>
          <w:b/>
          <w:color w:val="auto"/>
          <w:kern w:val="0"/>
          <w:sz w:val="28"/>
          <w:szCs w:val="28"/>
        </w:rPr>
        <w:t>第八条</w:t>
      </w:r>
      <w:r>
        <w:rPr>
          <w:rFonts w:hint="eastAsia" w:ascii="宋体" w:hAnsi="宋体" w:cs="宋体"/>
          <w:color w:val="auto"/>
          <w:kern w:val="0"/>
          <w:sz w:val="24"/>
        </w:rPr>
        <w:t xml:space="preserve">  直博生和招生简章中注明不授予中间学位的本硕博、硕博连读学生，根据当年所修课程的层次阶段确定身份参与学业奖学金的评定。在硕士课程学习阶段按照硕士研究生身份参与评定，进入博士课程学习阶段按照博士研究生身份参与评定。</w:t>
      </w:r>
    </w:p>
    <w:p w14:paraId="238F009D">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第四章 综合奖学金测评</w:t>
      </w:r>
    </w:p>
    <w:p w14:paraId="064C887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color w:val="auto"/>
          <w:kern w:val="0"/>
          <w:sz w:val="24"/>
        </w:rPr>
      </w:pPr>
      <w:r>
        <w:rPr>
          <w:rFonts w:hint="eastAsia" w:ascii="宋体" w:hAnsi="宋体" w:cs="宋体"/>
          <w:b/>
          <w:color w:val="auto"/>
          <w:kern w:val="0"/>
          <w:sz w:val="28"/>
          <w:szCs w:val="28"/>
        </w:rPr>
        <w:t>第九条</w:t>
      </w:r>
      <w:r>
        <w:rPr>
          <w:rFonts w:hint="eastAsia" w:ascii="宋体" w:hAnsi="宋体" w:cs="宋体"/>
          <w:b/>
          <w:color w:val="auto"/>
          <w:kern w:val="0"/>
          <w:sz w:val="24"/>
        </w:rPr>
        <w:t xml:space="preserve"> </w:t>
      </w:r>
      <w:r>
        <w:rPr>
          <w:rFonts w:hint="eastAsia" w:ascii="宋体" w:hAnsi="宋体" w:cs="宋体"/>
          <w:color w:val="auto"/>
          <w:kern w:val="0"/>
          <w:sz w:val="24"/>
        </w:rPr>
        <w:t>奖励标准</w:t>
      </w:r>
    </w:p>
    <w:p w14:paraId="2339C7A3">
      <w:pPr>
        <w:spacing w:line="360" w:lineRule="auto"/>
        <w:rPr>
          <w:rFonts w:ascii="宋体" w:hAnsi="宋体" w:cs="宋体"/>
          <w:color w:val="auto"/>
          <w:kern w:val="0"/>
          <w:sz w:val="24"/>
        </w:rPr>
      </w:pPr>
      <w:r>
        <w:rPr>
          <w:rFonts w:hint="eastAsia" w:ascii="宋体" w:hAnsi="宋体" w:cs="宋体"/>
          <w:color w:val="auto"/>
          <w:kern w:val="0"/>
          <w:sz w:val="24"/>
        </w:rPr>
        <w:t>（一）国家奖学金奖励标准</w:t>
      </w:r>
    </w:p>
    <w:tbl>
      <w:tblPr>
        <w:tblStyle w:val="5"/>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577"/>
        <w:gridCol w:w="1383"/>
        <w:gridCol w:w="3479"/>
      </w:tblGrid>
      <w:tr w14:paraId="1D0D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D4BC2EC">
            <w:pPr>
              <w:spacing w:line="360" w:lineRule="auto"/>
              <w:jc w:val="center"/>
              <w:rPr>
                <w:rFonts w:ascii="宋体" w:hAnsi="宋体" w:cs="宋体"/>
                <w:bCs/>
                <w:color w:val="auto"/>
                <w:kern w:val="0"/>
                <w:sz w:val="24"/>
              </w:rPr>
            </w:pPr>
            <w:r>
              <w:rPr>
                <w:rFonts w:hint="eastAsia" w:ascii="宋体" w:hAnsi="宋体" w:cs="宋体"/>
                <w:bCs/>
                <w:color w:val="auto"/>
                <w:kern w:val="0"/>
                <w:sz w:val="24"/>
              </w:rPr>
              <w:t>学生类别</w:t>
            </w:r>
          </w:p>
        </w:tc>
        <w:tc>
          <w:tcPr>
            <w:tcW w:w="1577" w:type="dxa"/>
            <w:vAlign w:val="center"/>
          </w:tcPr>
          <w:p w14:paraId="45E55CC0">
            <w:pPr>
              <w:spacing w:line="360" w:lineRule="auto"/>
              <w:jc w:val="center"/>
              <w:rPr>
                <w:rFonts w:ascii="宋体" w:hAnsi="宋体" w:cs="宋体"/>
                <w:bCs/>
                <w:color w:val="auto"/>
                <w:kern w:val="0"/>
                <w:sz w:val="24"/>
              </w:rPr>
            </w:pPr>
            <w:r>
              <w:rPr>
                <w:rFonts w:hint="eastAsia" w:ascii="宋体" w:hAnsi="宋体" w:cs="宋体"/>
                <w:bCs/>
                <w:color w:val="auto"/>
                <w:kern w:val="0"/>
                <w:sz w:val="24"/>
              </w:rPr>
              <w:t>等级</w:t>
            </w:r>
          </w:p>
        </w:tc>
        <w:tc>
          <w:tcPr>
            <w:tcW w:w="1383" w:type="dxa"/>
            <w:vAlign w:val="center"/>
          </w:tcPr>
          <w:p w14:paraId="1098CD73">
            <w:pPr>
              <w:spacing w:line="360" w:lineRule="auto"/>
              <w:jc w:val="center"/>
              <w:rPr>
                <w:rFonts w:ascii="宋体" w:hAnsi="宋体" w:cs="宋体"/>
                <w:bCs/>
                <w:color w:val="auto"/>
                <w:kern w:val="0"/>
                <w:sz w:val="24"/>
              </w:rPr>
            </w:pPr>
            <w:r>
              <w:rPr>
                <w:rFonts w:hint="eastAsia" w:ascii="宋体" w:hAnsi="宋体" w:cs="宋体"/>
                <w:bCs/>
                <w:color w:val="auto"/>
                <w:kern w:val="0"/>
                <w:sz w:val="24"/>
              </w:rPr>
              <w:t>标准（万元/年）</w:t>
            </w:r>
          </w:p>
        </w:tc>
        <w:tc>
          <w:tcPr>
            <w:tcW w:w="3479" w:type="dxa"/>
            <w:vAlign w:val="center"/>
          </w:tcPr>
          <w:p w14:paraId="2E83BFEA">
            <w:pPr>
              <w:spacing w:line="360" w:lineRule="auto"/>
              <w:jc w:val="center"/>
              <w:rPr>
                <w:rFonts w:ascii="宋体" w:hAnsi="宋体" w:cs="宋体"/>
                <w:bCs/>
                <w:color w:val="auto"/>
                <w:kern w:val="0"/>
                <w:sz w:val="24"/>
              </w:rPr>
            </w:pPr>
            <w:r>
              <w:rPr>
                <w:rFonts w:hint="eastAsia" w:ascii="宋体" w:hAnsi="宋体" w:cs="宋体"/>
                <w:bCs/>
                <w:color w:val="auto"/>
                <w:kern w:val="0"/>
                <w:sz w:val="24"/>
              </w:rPr>
              <w:t>备注</w:t>
            </w:r>
          </w:p>
        </w:tc>
      </w:tr>
      <w:tr w14:paraId="0A18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30" w:type="dxa"/>
            <w:vAlign w:val="center"/>
          </w:tcPr>
          <w:p w14:paraId="1033CE83">
            <w:pPr>
              <w:spacing w:line="360" w:lineRule="auto"/>
              <w:jc w:val="center"/>
              <w:rPr>
                <w:rFonts w:ascii="宋体" w:hAnsi="宋体" w:cs="宋体"/>
                <w:bCs/>
                <w:color w:val="auto"/>
                <w:kern w:val="0"/>
                <w:sz w:val="24"/>
              </w:rPr>
            </w:pPr>
            <w:r>
              <w:rPr>
                <w:rFonts w:hint="eastAsia" w:ascii="宋体" w:hAnsi="宋体" w:cs="宋体"/>
                <w:bCs/>
                <w:color w:val="auto"/>
                <w:kern w:val="0"/>
                <w:sz w:val="24"/>
              </w:rPr>
              <w:t>博士</w:t>
            </w:r>
          </w:p>
          <w:p w14:paraId="3963782E">
            <w:pPr>
              <w:spacing w:line="360" w:lineRule="auto"/>
              <w:jc w:val="center"/>
              <w:rPr>
                <w:rFonts w:ascii="宋体" w:hAnsi="宋体" w:cs="宋体"/>
                <w:bCs/>
                <w:color w:val="auto"/>
                <w:kern w:val="0"/>
                <w:sz w:val="24"/>
              </w:rPr>
            </w:pPr>
            <w:r>
              <w:rPr>
                <w:rFonts w:hint="eastAsia" w:ascii="宋体" w:hAnsi="宋体" w:cs="宋体"/>
                <w:bCs/>
                <w:color w:val="auto"/>
                <w:kern w:val="0"/>
                <w:sz w:val="24"/>
              </w:rPr>
              <w:t>（非定向就业）</w:t>
            </w:r>
          </w:p>
        </w:tc>
        <w:tc>
          <w:tcPr>
            <w:tcW w:w="1577" w:type="dxa"/>
            <w:vAlign w:val="center"/>
          </w:tcPr>
          <w:p w14:paraId="77734BA1">
            <w:pPr>
              <w:spacing w:line="360" w:lineRule="auto"/>
              <w:jc w:val="center"/>
              <w:rPr>
                <w:rFonts w:ascii="宋体" w:hAnsi="宋体" w:cs="宋体"/>
                <w:bCs/>
                <w:color w:val="auto"/>
                <w:kern w:val="0"/>
                <w:sz w:val="24"/>
              </w:rPr>
            </w:pPr>
            <w:r>
              <w:rPr>
                <w:rFonts w:hint="eastAsia" w:ascii="宋体" w:hAnsi="宋体" w:cs="宋体"/>
                <w:bCs/>
                <w:color w:val="auto"/>
                <w:kern w:val="0"/>
                <w:sz w:val="24"/>
              </w:rPr>
              <w:t>国家奖学金</w:t>
            </w:r>
          </w:p>
        </w:tc>
        <w:tc>
          <w:tcPr>
            <w:tcW w:w="1383" w:type="dxa"/>
            <w:vAlign w:val="center"/>
          </w:tcPr>
          <w:p w14:paraId="1C7F955C">
            <w:pPr>
              <w:spacing w:line="360" w:lineRule="auto"/>
              <w:jc w:val="center"/>
              <w:rPr>
                <w:rFonts w:ascii="宋体" w:hAnsi="宋体" w:cs="宋体"/>
                <w:bCs/>
                <w:color w:val="auto"/>
                <w:kern w:val="0"/>
                <w:sz w:val="24"/>
              </w:rPr>
            </w:pPr>
            <w:r>
              <w:rPr>
                <w:rFonts w:hint="eastAsia" w:ascii="宋体" w:hAnsi="宋体" w:cs="宋体"/>
                <w:bCs/>
                <w:color w:val="auto"/>
                <w:kern w:val="0"/>
                <w:sz w:val="24"/>
              </w:rPr>
              <w:t>3</w:t>
            </w:r>
          </w:p>
        </w:tc>
        <w:tc>
          <w:tcPr>
            <w:tcW w:w="3479" w:type="dxa"/>
            <w:vMerge w:val="restart"/>
            <w:vAlign w:val="center"/>
          </w:tcPr>
          <w:p w14:paraId="4EAFEC37">
            <w:pPr>
              <w:spacing w:line="360" w:lineRule="auto"/>
              <w:jc w:val="center"/>
              <w:rPr>
                <w:rFonts w:ascii="宋体" w:hAnsi="宋体" w:cs="宋体"/>
                <w:bCs/>
                <w:color w:val="auto"/>
                <w:kern w:val="0"/>
                <w:sz w:val="24"/>
              </w:rPr>
            </w:pPr>
            <w:r>
              <w:rPr>
                <w:rFonts w:hint="eastAsia" w:ascii="宋体" w:hAnsi="宋体" w:cs="宋体"/>
                <w:bCs/>
                <w:color w:val="auto"/>
                <w:kern w:val="0"/>
                <w:sz w:val="24"/>
              </w:rPr>
              <w:t>学校根据省教育厅当年分配名额，按各学院研究生规模、培养质量及上一年度国家奖学金评定情况进行分配。</w:t>
            </w:r>
          </w:p>
        </w:tc>
      </w:tr>
      <w:tr w14:paraId="14C1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130" w:type="dxa"/>
            <w:vAlign w:val="center"/>
          </w:tcPr>
          <w:p w14:paraId="4DAC2EE5">
            <w:pPr>
              <w:spacing w:line="360" w:lineRule="auto"/>
              <w:jc w:val="center"/>
              <w:rPr>
                <w:rFonts w:ascii="宋体" w:hAnsi="宋体" w:cs="宋体"/>
                <w:bCs/>
                <w:color w:val="auto"/>
                <w:kern w:val="0"/>
                <w:sz w:val="24"/>
              </w:rPr>
            </w:pPr>
            <w:r>
              <w:rPr>
                <w:rFonts w:hint="eastAsia" w:ascii="宋体" w:hAnsi="宋体" w:cs="宋体"/>
                <w:bCs/>
                <w:color w:val="auto"/>
                <w:kern w:val="0"/>
                <w:sz w:val="24"/>
              </w:rPr>
              <w:t>硕士</w:t>
            </w:r>
          </w:p>
          <w:p w14:paraId="339B0348">
            <w:pPr>
              <w:spacing w:line="360" w:lineRule="auto"/>
              <w:jc w:val="center"/>
              <w:rPr>
                <w:rFonts w:ascii="宋体" w:hAnsi="宋体" w:cs="宋体"/>
                <w:bCs/>
                <w:color w:val="auto"/>
                <w:kern w:val="0"/>
                <w:sz w:val="24"/>
              </w:rPr>
            </w:pPr>
            <w:r>
              <w:rPr>
                <w:rFonts w:hint="eastAsia" w:ascii="宋体" w:hAnsi="宋体" w:cs="宋体"/>
                <w:bCs/>
                <w:color w:val="auto"/>
                <w:kern w:val="0"/>
                <w:sz w:val="24"/>
              </w:rPr>
              <w:t>（非定向就业）</w:t>
            </w:r>
          </w:p>
        </w:tc>
        <w:tc>
          <w:tcPr>
            <w:tcW w:w="1577" w:type="dxa"/>
            <w:vAlign w:val="center"/>
          </w:tcPr>
          <w:p w14:paraId="34B8FE2B">
            <w:pPr>
              <w:spacing w:line="360" w:lineRule="auto"/>
              <w:jc w:val="center"/>
              <w:rPr>
                <w:rFonts w:ascii="宋体" w:hAnsi="宋体" w:cs="宋体"/>
                <w:bCs/>
                <w:color w:val="auto"/>
                <w:kern w:val="0"/>
                <w:sz w:val="24"/>
              </w:rPr>
            </w:pPr>
            <w:r>
              <w:rPr>
                <w:rFonts w:hint="eastAsia" w:ascii="宋体" w:hAnsi="宋体" w:cs="宋体"/>
                <w:bCs/>
                <w:color w:val="auto"/>
                <w:kern w:val="0"/>
                <w:sz w:val="24"/>
              </w:rPr>
              <w:t>国家奖学金</w:t>
            </w:r>
          </w:p>
        </w:tc>
        <w:tc>
          <w:tcPr>
            <w:tcW w:w="1383" w:type="dxa"/>
            <w:vAlign w:val="center"/>
          </w:tcPr>
          <w:p w14:paraId="6EBD8F4B">
            <w:pPr>
              <w:spacing w:line="360" w:lineRule="auto"/>
              <w:jc w:val="center"/>
              <w:rPr>
                <w:rFonts w:ascii="宋体" w:hAnsi="宋体" w:cs="宋体"/>
                <w:bCs/>
                <w:color w:val="auto"/>
                <w:kern w:val="0"/>
                <w:sz w:val="24"/>
              </w:rPr>
            </w:pPr>
            <w:r>
              <w:rPr>
                <w:rFonts w:hint="eastAsia" w:ascii="宋体" w:hAnsi="宋体" w:cs="宋体"/>
                <w:bCs/>
                <w:color w:val="auto"/>
                <w:kern w:val="0"/>
                <w:sz w:val="24"/>
              </w:rPr>
              <w:t>2</w:t>
            </w:r>
          </w:p>
        </w:tc>
        <w:tc>
          <w:tcPr>
            <w:tcW w:w="3479" w:type="dxa"/>
            <w:vMerge w:val="continue"/>
            <w:vAlign w:val="center"/>
          </w:tcPr>
          <w:p w14:paraId="03551FA8">
            <w:pPr>
              <w:spacing w:line="360" w:lineRule="auto"/>
              <w:jc w:val="center"/>
              <w:rPr>
                <w:rFonts w:ascii="宋体" w:hAnsi="宋体" w:cs="宋体"/>
                <w:bCs/>
                <w:color w:val="auto"/>
                <w:kern w:val="0"/>
                <w:sz w:val="24"/>
              </w:rPr>
            </w:pPr>
          </w:p>
        </w:tc>
      </w:tr>
    </w:tbl>
    <w:p w14:paraId="6E7E78AC">
      <w:pPr>
        <w:spacing w:line="360" w:lineRule="auto"/>
        <w:rPr>
          <w:rFonts w:ascii="宋体" w:hAnsi="宋体" w:cs="宋体"/>
          <w:color w:val="auto"/>
          <w:kern w:val="0"/>
          <w:sz w:val="24"/>
        </w:rPr>
      </w:pPr>
      <w:r>
        <w:rPr>
          <w:rFonts w:hint="eastAsia" w:ascii="宋体" w:hAnsi="宋体" w:cs="宋体"/>
          <w:color w:val="auto"/>
          <w:kern w:val="0"/>
          <w:sz w:val="24"/>
        </w:rPr>
        <w:t>（二）学业奖学金奖励标准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260"/>
        <w:gridCol w:w="1731"/>
        <w:gridCol w:w="1700"/>
        <w:gridCol w:w="1701"/>
      </w:tblGrid>
      <w:tr w14:paraId="53D9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C823150">
            <w:pPr>
              <w:spacing w:line="360" w:lineRule="auto"/>
              <w:jc w:val="center"/>
              <w:rPr>
                <w:rFonts w:ascii="宋体" w:hAnsi="宋体" w:cs="宋体"/>
                <w:bCs/>
                <w:color w:val="auto"/>
                <w:kern w:val="0"/>
                <w:sz w:val="24"/>
              </w:rPr>
            </w:pPr>
            <w:r>
              <w:rPr>
                <w:rFonts w:hint="eastAsia" w:ascii="宋体" w:hAnsi="宋体" w:cs="宋体"/>
                <w:bCs/>
                <w:color w:val="auto"/>
                <w:kern w:val="0"/>
                <w:sz w:val="24"/>
              </w:rPr>
              <w:t>学生类别</w:t>
            </w:r>
          </w:p>
        </w:tc>
        <w:tc>
          <w:tcPr>
            <w:tcW w:w="1260" w:type="dxa"/>
            <w:vAlign w:val="center"/>
          </w:tcPr>
          <w:p w14:paraId="53769D86">
            <w:pPr>
              <w:spacing w:line="360" w:lineRule="auto"/>
              <w:jc w:val="center"/>
              <w:rPr>
                <w:rFonts w:ascii="宋体" w:hAnsi="宋体" w:cs="宋体"/>
                <w:bCs/>
                <w:color w:val="auto"/>
                <w:kern w:val="0"/>
                <w:sz w:val="24"/>
              </w:rPr>
            </w:pPr>
            <w:r>
              <w:rPr>
                <w:rFonts w:hint="eastAsia" w:ascii="宋体" w:hAnsi="宋体" w:cs="宋体"/>
                <w:bCs/>
                <w:color w:val="auto"/>
                <w:kern w:val="0"/>
                <w:sz w:val="24"/>
              </w:rPr>
              <w:t>等级</w:t>
            </w:r>
          </w:p>
        </w:tc>
        <w:tc>
          <w:tcPr>
            <w:tcW w:w="1731" w:type="dxa"/>
            <w:vAlign w:val="center"/>
          </w:tcPr>
          <w:p w14:paraId="761B05EF">
            <w:pPr>
              <w:spacing w:line="360" w:lineRule="auto"/>
              <w:jc w:val="center"/>
              <w:rPr>
                <w:rFonts w:ascii="宋体" w:hAnsi="宋体" w:cs="宋体"/>
                <w:bCs/>
                <w:color w:val="auto"/>
                <w:kern w:val="0"/>
                <w:sz w:val="24"/>
              </w:rPr>
            </w:pPr>
            <w:r>
              <w:rPr>
                <w:rFonts w:hint="eastAsia" w:ascii="宋体" w:hAnsi="宋体" w:cs="宋体"/>
                <w:bCs/>
                <w:color w:val="auto"/>
                <w:kern w:val="0"/>
                <w:sz w:val="24"/>
              </w:rPr>
              <w:t>奖励比例</w:t>
            </w:r>
          </w:p>
        </w:tc>
        <w:tc>
          <w:tcPr>
            <w:tcW w:w="1700" w:type="dxa"/>
            <w:vAlign w:val="center"/>
          </w:tcPr>
          <w:p w14:paraId="4A962B78">
            <w:pPr>
              <w:spacing w:line="360" w:lineRule="auto"/>
              <w:jc w:val="center"/>
              <w:rPr>
                <w:rFonts w:ascii="宋体" w:hAnsi="宋体" w:cs="宋体"/>
                <w:bCs/>
                <w:color w:val="auto"/>
                <w:kern w:val="0"/>
                <w:sz w:val="24"/>
              </w:rPr>
            </w:pPr>
            <w:r>
              <w:rPr>
                <w:rFonts w:hint="eastAsia" w:ascii="宋体" w:hAnsi="宋体" w:cs="宋体"/>
                <w:bCs/>
                <w:color w:val="auto"/>
                <w:kern w:val="0"/>
                <w:sz w:val="24"/>
              </w:rPr>
              <w:t>标准（万元/年）</w:t>
            </w:r>
          </w:p>
        </w:tc>
        <w:tc>
          <w:tcPr>
            <w:tcW w:w="1701" w:type="dxa"/>
            <w:vAlign w:val="center"/>
          </w:tcPr>
          <w:p w14:paraId="0A2C860C">
            <w:pPr>
              <w:spacing w:line="360" w:lineRule="auto"/>
              <w:jc w:val="center"/>
              <w:rPr>
                <w:rFonts w:ascii="宋体" w:hAnsi="宋体" w:cs="宋体"/>
                <w:bCs/>
                <w:color w:val="auto"/>
                <w:kern w:val="0"/>
                <w:sz w:val="24"/>
              </w:rPr>
            </w:pPr>
            <w:r>
              <w:rPr>
                <w:rFonts w:hint="eastAsia" w:ascii="宋体" w:hAnsi="宋体" w:cs="宋体"/>
                <w:bCs/>
                <w:color w:val="auto"/>
                <w:kern w:val="0"/>
                <w:sz w:val="24"/>
              </w:rPr>
              <w:t>备注</w:t>
            </w:r>
          </w:p>
        </w:tc>
      </w:tr>
      <w:tr w14:paraId="3C2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098E1089">
            <w:pPr>
              <w:spacing w:line="360" w:lineRule="auto"/>
              <w:jc w:val="center"/>
              <w:rPr>
                <w:rFonts w:ascii="宋体" w:hAnsi="宋体" w:cs="宋体"/>
                <w:bCs/>
                <w:color w:val="auto"/>
                <w:kern w:val="0"/>
                <w:sz w:val="24"/>
              </w:rPr>
            </w:pPr>
            <w:r>
              <w:rPr>
                <w:rFonts w:hint="eastAsia" w:ascii="宋体" w:hAnsi="宋体" w:cs="宋体"/>
                <w:bCs/>
                <w:color w:val="auto"/>
                <w:kern w:val="0"/>
                <w:sz w:val="24"/>
              </w:rPr>
              <w:t>博士</w:t>
            </w:r>
          </w:p>
          <w:p w14:paraId="393E5C38">
            <w:pPr>
              <w:spacing w:line="360" w:lineRule="auto"/>
              <w:jc w:val="center"/>
              <w:rPr>
                <w:rFonts w:ascii="宋体" w:hAnsi="宋体" w:cs="宋体"/>
                <w:bCs/>
                <w:color w:val="auto"/>
                <w:kern w:val="0"/>
                <w:sz w:val="24"/>
              </w:rPr>
            </w:pPr>
            <w:r>
              <w:rPr>
                <w:rFonts w:hint="eastAsia" w:ascii="宋体" w:hAnsi="宋体" w:cs="宋体"/>
                <w:bCs/>
                <w:color w:val="auto"/>
                <w:kern w:val="0"/>
                <w:sz w:val="24"/>
              </w:rPr>
              <w:t>（非定向就业）</w:t>
            </w:r>
          </w:p>
        </w:tc>
        <w:tc>
          <w:tcPr>
            <w:tcW w:w="1260" w:type="dxa"/>
            <w:vAlign w:val="center"/>
          </w:tcPr>
          <w:p w14:paraId="74A31E65">
            <w:pPr>
              <w:spacing w:line="360" w:lineRule="auto"/>
              <w:jc w:val="center"/>
              <w:rPr>
                <w:rFonts w:ascii="宋体" w:hAnsi="宋体" w:cs="宋体"/>
                <w:bCs/>
                <w:color w:val="auto"/>
                <w:kern w:val="0"/>
                <w:sz w:val="24"/>
              </w:rPr>
            </w:pPr>
            <w:r>
              <w:rPr>
                <w:rFonts w:hint="eastAsia" w:ascii="宋体" w:hAnsi="宋体" w:cs="宋体"/>
                <w:bCs/>
                <w:color w:val="auto"/>
                <w:kern w:val="0"/>
                <w:sz w:val="24"/>
              </w:rPr>
              <w:t>一等</w:t>
            </w:r>
          </w:p>
        </w:tc>
        <w:tc>
          <w:tcPr>
            <w:tcW w:w="1731" w:type="dxa"/>
            <w:vAlign w:val="center"/>
          </w:tcPr>
          <w:p w14:paraId="0167CD8C">
            <w:pPr>
              <w:spacing w:line="360" w:lineRule="auto"/>
              <w:jc w:val="center"/>
              <w:rPr>
                <w:rFonts w:ascii="宋体" w:hAnsi="宋体" w:cs="宋体"/>
                <w:bCs/>
                <w:color w:val="auto"/>
                <w:kern w:val="0"/>
                <w:sz w:val="24"/>
              </w:rPr>
            </w:pPr>
            <w:r>
              <w:rPr>
                <w:rFonts w:hint="eastAsia" w:ascii="宋体" w:hAnsi="宋体" w:cs="宋体"/>
                <w:bCs/>
                <w:color w:val="auto"/>
                <w:kern w:val="0"/>
                <w:sz w:val="24"/>
              </w:rPr>
              <w:t>20%</w:t>
            </w:r>
          </w:p>
        </w:tc>
        <w:tc>
          <w:tcPr>
            <w:tcW w:w="1700" w:type="dxa"/>
            <w:vAlign w:val="center"/>
          </w:tcPr>
          <w:p w14:paraId="553FE661">
            <w:pPr>
              <w:spacing w:line="360" w:lineRule="auto"/>
              <w:jc w:val="center"/>
              <w:rPr>
                <w:rFonts w:ascii="宋体" w:hAnsi="宋体" w:cs="宋体"/>
                <w:bCs/>
                <w:color w:val="auto"/>
                <w:kern w:val="0"/>
                <w:sz w:val="24"/>
              </w:rPr>
            </w:pPr>
            <w:r>
              <w:rPr>
                <w:rFonts w:hint="eastAsia" w:ascii="宋体" w:hAnsi="宋体" w:cs="宋体"/>
                <w:bCs/>
                <w:color w:val="auto"/>
                <w:kern w:val="0"/>
                <w:sz w:val="24"/>
              </w:rPr>
              <w:t>1.8</w:t>
            </w:r>
          </w:p>
        </w:tc>
        <w:tc>
          <w:tcPr>
            <w:tcW w:w="1701" w:type="dxa"/>
            <w:vMerge w:val="restart"/>
            <w:vAlign w:val="center"/>
          </w:tcPr>
          <w:p w14:paraId="555A84F8">
            <w:pPr>
              <w:spacing w:line="360" w:lineRule="auto"/>
              <w:jc w:val="center"/>
              <w:rPr>
                <w:rFonts w:ascii="宋体" w:hAnsi="宋体" w:cs="宋体"/>
                <w:bCs/>
                <w:color w:val="auto"/>
                <w:kern w:val="0"/>
                <w:sz w:val="24"/>
              </w:rPr>
            </w:pPr>
            <w:r>
              <w:rPr>
                <w:rFonts w:hint="eastAsia" w:ascii="宋体" w:hAnsi="宋体" w:cs="宋体"/>
                <w:bCs/>
                <w:color w:val="auto"/>
                <w:kern w:val="0"/>
                <w:sz w:val="24"/>
              </w:rPr>
              <w:t>无</w:t>
            </w:r>
          </w:p>
        </w:tc>
      </w:tr>
      <w:tr w14:paraId="3C01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42C99851">
            <w:pPr>
              <w:spacing w:line="360" w:lineRule="auto"/>
              <w:jc w:val="center"/>
              <w:rPr>
                <w:rFonts w:ascii="宋体" w:hAnsi="宋体" w:cs="宋体"/>
                <w:bCs/>
                <w:color w:val="auto"/>
                <w:kern w:val="0"/>
                <w:sz w:val="24"/>
              </w:rPr>
            </w:pPr>
          </w:p>
        </w:tc>
        <w:tc>
          <w:tcPr>
            <w:tcW w:w="1260" w:type="dxa"/>
            <w:vAlign w:val="center"/>
          </w:tcPr>
          <w:p w14:paraId="346340A9">
            <w:pPr>
              <w:spacing w:line="360" w:lineRule="auto"/>
              <w:jc w:val="center"/>
              <w:rPr>
                <w:rFonts w:ascii="宋体" w:hAnsi="宋体" w:cs="宋体"/>
                <w:bCs/>
                <w:color w:val="auto"/>
                <w:kern w:val="0"/>
                <w:sz w:val="24"/>
              </w:rPr>
            </w:pPr>
            <w:r>
              <w:rPr>
                <w:rFonts w:hint="eastAsia" w:ascii="宋体" w:hAnsi="宋体" w:cs="宋体"/>
                <w:bCs/>
                <w:color w:val="auto"/>
                <w:kern w:val="0"/>
                <w:sz w:val="24"/>
              </w:rPr>
              <w:t>二等</w:t>
            </w:r>
          </w:p>
        </w:tc>
        <w:tc>
          <w:tcPr>
            <w:tcW w:w="1731" w:type="dxa"/>
            <w:vAlign w:val="center"/>
          </w:tcPr>
          <w:p w14:paraId="01C1AB47">
            <w:pPr>
              <w:spacing w:line="360" w:lineRule="auto"/>
              <w:jc w:val="center"/>
              <w:rPr>
                <w:rFonts w:ascii="宋体" w:hAnsi="宋体" w:cs="宋体"/>
                <w:bCs/>
                <w:color w:val="auto"/>
                <w:kern w:val="0"/>
                <w:sz w:val="24"/>
              </w:rPr>
            </w:pPr>
            <w:r>
              <w:rPr>
                <w:rFonts w:hint="eastAsia" w:ascii="宋体" w:hAnsi="宋体" w:cs="宋体"/>
                <w:bCs/>
                <w:color w:val="auto"/>
                <w:kern w:val="0"/>
                <w:sz w:val="24"/>
              </w:rPr>
              <w:t>30%</w:t>
            </w:r>
          </w:p>
        </w:tc>
        <w:tc>
          <w:tcPr>
            <w:tcW w:w="1700" w:type="dxa"/>
            <w:vAlign w:val="center"/>
          </w:tcPr>
          <w:p w14:paraId="599B9EBB">
            <w:pPr>
              <w:spacing w:line="360" w:lineRule="auto"/>
              <w:jc w:val="center"/>
              <w:rPr>
                <w:rFonts w:ascii="宋体" w:hAnsi="宋体" w:cs="宋体"/>
                <w:bCs/>
                <w:color w:val="auto"/>
                <w:kern w:val="0"/>
                <w:sz w:val="24"/>
              </w:rPr>
            </w:pPr>
            <w:r>
              <w:rPr>
                <w:rFonts w:hint="eastAsia" w:ascii="宋体" w:hAnsi="宋体" w:cs="宋体"/>
                <w:bCs/>
                <w:color w:val="auto"/>
                <w:kern w:val="0"/>
                <w:sz w:val="24"/>
              </w:rPr>
              <w:t>1.4</w:t>
            </w:r>
          </w:p>
        </w:tc>
        <w:tc>
          <w:tcPr>
            <w:tcW w:w="1701" w:type="dxa"/>
            <w:vMerge w:val="continue"/>
            <w:vAlign w:val="center"/>
          </w:tcPr>
          <w:p w14:paraId="5D1B6755">
            <w:pPr>
              <w:spacing w:line="360" w:lineRule="auto"/>
              <w:jc w:val="center"/>
              <w:rPr>
                <w:rFonts w:ascii="宋体" w:hAnsi="宋体" w:cs="宋体"/>
                <w:bCs/>
                <w:color w:val="auto"/>
                <w:kern w:val="0"/>
                <w:sz w:val="24"/>
              </w:rPr>
            </w:pPr>
          </w:p>
        </w:tc>
      </w:tr>
      <w:tr w14:paraId="2D58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D3485CB">
            <w:pPr>
              <w:spacing w:line="360" w:lineRule="auto"/>
              <w:jc w:val="center"/>
              <w:rPr>
                <w:rFonts w:ascii="宋体" w:hAnsi="宋体" w:cs="宋体"/>
                <w:bCs/>
                <w:color w:val="auto"/>
                <w:kern w:val="0"/>
                <w:sz w:val="24"/>
              </w:rPr>
            </w:pPr>
          </w:p>
        </w:tc>
        <w:tc>
          <w:tcPr>
            <w:tcW w:w="1260" w:type="dxa"/>
            <w:vAlign w:val="center"/>
          </w:tcPr>
          <w:p w14:paraId="7FE38E0B">
            <w:pPr>
              <w:spacing w:line="360" w:lineRule="auto"/>
              <w:jc w:val="center"/>
              <w:rPr>
                <w:rFonts w:ascii="宋体" w:hAnsi="宋体" w:cs="宋体"/>
                <w:bCs/>
                <w:color w:val="auto"/>
                <w:kern w:val="0"/>
                <w:sz w:val="24"/>
              </w:rPr>
            </w:pPr>
            <w:r>
              <w:rPr>
                <w:rFonts w:hint="eastAsia" w:ascii="宋体" w:hAnsi="宋体" w:cs="宋体"/>
                <w:bCs/>
                <w:color w:val="auto"/>
                <w:kern w:val="0"/>
                <w:sz w:val="24"/>
              </w:rPr>
              <w:t>三等</w:t>
            </w:r>
          </w:p>
        </w:tc>
        <w:tc>
          <w:tcPr>
            <w:tcW w:w="1731" w:type="dxa"/>
            <w:vAlign w:val="center"/>
          </w:tcPr>
          <w:p w14:paraId="2B16709F">
            <w:pPr>
              <w:spacing w:line="360" w:lineRule="auto"/>
              <w:jc w:val="center"/>
              <w:rPr>
                <w:rFonts w:ascii="宋体" w:hAnsi="宋体" w:cs="宋体"/>
                <w:bCs/>
                <w:color w:val="auto"/>
                <w:kern w:val="0"/>
                <w:sz w:val="24"/>
              </w:rPr>
            </w:pPr>
            <w:r>
              <w:rPr>
                <w:rFonts w:hint="eastAsia" w:ascii="宋体" w:hAnsi="宋体" w:cs="宋体"/>
                <w:bCs/>
                <w:color w:val="auto"/>
                <w:kern w:val="0"/>
                <w:sz w:val="24"/>
              </w:rPr>
              <w:t>50%</w:t>
            </w:r>
          </w:p>
        </w:tc>
        <w:tc>
          <w:tcPr>
            <w:tcW w:w="1700" w:type="dxa"/>
            <w:vAlign w:val="center"/>
          </w:tcPr>
          <w:p w14:paraId="69376C6D">
            <w:pPr>
              <w:spacing w:line="360" w:lineRule="auto"/>
              <w:jc w:val="center"/>
              <w:rPr>
                <w:rFonts w:ascii="宋体" w:hAnsi="宋体" w:cs="宋体"/>
                <w:bCs/>
                <w:color w:val="auto"/>
                <w:kern w:val="0"/>
                <w:sz w:val="24"/>
              </w:rPr>
            </w:pPr>
            <w:r>
              <w:rPr>
                <w:rFonts w:hint="eastAsia" w:ascii="宋体" w:hAnsi="宋体" w:cs="宋体"/>
                <w:bCs/>
                <w:color w:val="auto"/>
                <w:kern w:val="0"/>
                <w:sz w:val="24"/>
              </w:rPr>
              <w:t>1</w:t>
            </w:r>
          </w:p>
        </w:tc>
        <w:tc>
          <w:tcPr>
            <w:tcW w:w="1701" w:type="dxa"/>
            <w:vMerge w:val="continue"/>
            <w:vAlign w:val="center"/>
          </w:tcPr>
          <w:p w14:paraId="3D5E7F2B">
            <w:pPr>
              <w:spacing w:line="360" w:lineRule="auto"/>
              <w:jc w:val="center"/>
              <w:rPr>
                <w:rFonts w:ascii="宋体" w:hAnsi="宋体" w:cs="宋体"/>
                <w:bCs/>
                <w:color w:val="auto"/>
                <w:kern w:val="0"/>
                <w:sz w:val="24"/>
              </w:rPr>
            </w:pPr>
          </w:p>
        </w:tc>
      </w:tr>
      <w:tr w14:paraId="4972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56B0F30">
            <w:pPr>
              <w:spacing w:line="360" w:lineRule="auto"/>
              <w:jc w:val="center"/>
              <w:rPr>
                <w:rFonts w:ascii="宋体" w:hAnsi="宋体" w:cs="宋体"/>
                <w:bCs/>
                <w:color w:val="auto"/>
                <w:kern w:val="0"/>
                <w:sz w:val="24"/>
              </w:rPr>
            </w:pPr>
            <w:r>
              <w:rPr>
                <w:rFonts w:hint="eastAsia" w:ascii="宋体" w:hAnsi="宋体" w:cs="宋体"/>
                <w:bCs/>
                <w:color w:val="auto"/>
                <w:kern w:val="0"/>
                <w:sz w:val="24"/>
              </w:rPr>
              <w:t>硕士</w:t>
            </w:r>
          </w:p>
          <w:p w14:paraId="1B2B27F9">
            <w:pPr>
              <w:spacing w:line="360" w:lineRule="auto"/>
              <w:jc w:val="center"/>
              <w:rPr>
                <w:rFonts w:ascii="宋体" w:hAnsi="宋体" w:cs="宋体"/>
                <w:bCs/>
                <w:color w:val="auto"/>
                <w:kern w:val="0"/>
                <w:sz w:val="24"/>
              </w:rPr>
            </w:pPr>
            <w:r>
              <w:rPr>
                <w:rFonts w:hint="eastAsia" w:ascii="宋体" w:hAnsi="宋体" w:cs="宋体"/>
                <w:bCs/>
                <w:color w:val="auto"/>
                <w:kern w:val="0"/>
                <w:sz w:val="24"/>
              </w:rPr>
              <w:t>（非定向就业）</w:t>
            </w:r>
          </w:p>
        </w:tc>
        <w:tc>
          <w:tcPr>
            <w:tcW w:w="1260" w:type="dxa"/>
            <w:vAlign w:val="center"/>
          </w:tcPr>
          <w:p w14:paraId="75B38B74">
            <w:pPr>
              <w:spacing w:line="360" w:lineRule="auto"/>
              <w:jc w:val="center"/>
              <w:rPr>
                <w:rFonts w:ascii="宋体" w:hAnsi="宋体" w:cs="宋体"/>
                <w:bCs/>
                <w:color w:val="auto"/>
                <w:kern w:val="0"/>
                <w:sz w:val="24"/>
              </w:rPr>
            </w:pPr>
            <w:r>
              <w:rPr>
                <w:rFonts w:hint="eastAsia" w:ascii="宋体" w:hAnsi="宋体" w:cs="宋体"/>
                <w:bCs/>
                <w:color w:val="auto"/>
                <w:kern w:val="0"/>
                <w:sz w:val="24"/>
              </w:rPr>
              <w:t>一等</w:t>
            </w:r>
          </w:p>
        </w:tc>
        <w:tc>
          <w:tcPr>
            <w:tcW w:w="1731" w:type="dxa"/>
            <w:vAlign w:val="center"/>
          </w:tcPr>
          <w:p w14:paraId="36E65499">
            <w:pPr>
              <w:spacing w:line="360" w:lineRule="auto"/>
              <w:jc w:val="center"/>
              <w:rPr>
                <w:rFonts w:ascii="宋体" w:hAnsi="宋体" w:cs="宋体"/>
                <w:bCs/>
                <w:color w:val="auto"/>
                <w:kern w:val="0"/>
                <w:sz w:val="24"/>
              </w:rPr>
            </w:pPr>
            <w:r>
              <w:rPr>
                <w:rFonts w:hint="eastAsia" w:ascii="宋体" w:hAnsi="宋体" w:cs="宋体"/>
                <w:bCs/>
                <w:color w:val="auto"/>
                <w:kern w:val="0"/>
                <w:sz w:val="24"/>
              </w:rPr>
              <w:t>5%</w:t>
            </w:r>
          </w:p>
        </w:tc>
        <w:tc>
          <w:tcPr>
            <w:tcW w:w="1700" w:type="dxa"/>
            <w:vAlign w:val="center"/>
          </w:tcPr>
          <w:p w14:paraId="001DE061">
            <w:pPr>
              <w:spacing w:line="360" w:lineRule="auto"/>
              <w:jc w:val="center"/>
              <w:rPr>
                <w:rFonts w:ascii="宋体" w:hAnsi="宋体" w:cs="宋体"/>
                <w:bCs/>
                <w:color w:val="auto"/>
                <w:kern w:val="0"/>
                <w:sz w:val="24"/>
              </w:rPr>
            </w:pPr>
            <w:r>
              <w:rPr>
                <w:rFonts w:hint="eastAsia" w:ascii="宋体" w:hAnsi="宋体" w:cs="宋体"/>
                <w:bCs/>
                <w:color w:val="auto"/>
                <w:kern w:val="0"/>
                <w:sz w:val="24"/>
              </w:rPr>
              <w:t>1</w:t>
            </w:r>
          </w:p>
        </w:tc>
        <w:tc>
          <w:tcPr>
            <w:tcW w:w="1701" w:type="dxa"/>
            <w:vMerge w:val="restart"/>
            <w:vAlign w:val="center"/>
          </w:tcPr>
          <w:p w14:paraId="3A1AD5D7">
            <w:pPr>
              <w:spacing w:line="360" w:lineRule="auto"/>
              <w:jc w:val="center"/>
              <w:rPr>
                <w:rFonts w:ascii="宋体" w:hAnsi="宋体" w:cs="宋体"/>
                <w:bCs/>
                <w:color w:val="auto"/>
                <w:kern w:val="0"/>
                <w:sz w:val="24"/>
              </w:rPr>
            </w:pPr>
            <w:r>
              <w:rPr>
                <w:rFonts w:hint="eastAsia" w:ascii="宋体" w:hAnsi="宋体" w:cs="宋体"/>
                <w:bCs/>
                <w:color w:val="auto"/>
                <w:kern w:val="0"/>
                <w:sz w:val="24"/>
              </w:rPr>
              <w:t>按学术型和专业型比例分配各等级名额</w:t>
            </w:r>
          </w:p>
        </w:tc>
      </w:tr>
      <w:tr w14:paraId="5ADA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3EC6A5D">
            <w:pPr>
              <w:spacing w:line="360" w:lineRule="auto"/>
              <w:jc w:val="center"/>
              <w:rPr>
                <w:rFonts w:ascii="宋体" w:hAnsi="宋体" w:cs="宋体"/>
                <w:bCs/>
                <w:color w:val="auto"/>
                <w:kern w:val="0"/>
                <w:sz w:val="24"/>
              </w:rPr>
            </w:pPr>
          </w:p>
        </w:tc>
        <w:tc>
          <w:tcPr>
            <w:tcW w:w="1260" w:type="dxa"/>
            <w:vAlign w:val="center"/>
          </w:tcPr>
          <w:p w14:paraId="2B88752B">
            <w:pPr>
              <w:spacing w:line="360" w:lineRule="auto"/>
              <w:jc w:val="center"/>
              <w:rPr>
                <w:rFonts w:ascii="宋体" w:hAnsi="宋体" w:cs="宋体"/>
                <w:bCs/>
                <w:color w:val="auto"/>
                <w:kern w:val="0"/>
                <w:sz w:val="24"/>
              </w:rPr>
            </w:pPr>
            <w:r>
              <w:rPr>
                <w:rFonts w:hint="eastAsia" w:ascii="宋体" w:hAnsi="宋体" w:cs="宋体"/>
                <w:bCs/>
                <w:color w:val="auto"/>
                <w:kern w:val="0"/>
                <w:sz w:val="24"/>
              </w:rPr>
              <w:t>二等</w:t>
            </w:r>
          </w:p>
        </w:tc>
        <w:tc>
          <w:tcPr>
            <w:tcW w:w="1731" w:type="dxa"/>
            <w:vAlign w:val="center"/>
          </w:tcPr>
          <w:p w14:paraId="46CA18BB">
            <w:pPr>
              <w:spacing w:line="360" w:lineRule="auto"/>
              <w:jc w:val="center"/>
              <w:rPr>
                <w:rFonts w:ascii="宋体" w:hAnsi="宋体" w:cs="宋体"/>
                <w:bCs/>
                <w:color w:val="auto"/>
                <w:kern w:val="0"/>
                <w:sz w:val="24"/>
              </w:rPr>
            </w:pPr>
            <w:r>
              <w:rPr>
                <w:rFonts w:hint="eastAsia" w:ascii="宋体" w:hAnsi="宋体" w:cs="宋体"/>
                <w:bCs/>
                <w:color w:val="auto"/>
                <w:kern w:val="0"/>
                <w:sz w:val="24"/>
              </w:rPr>
              <w:t>10%</w:t>
            </w:r>
          </w:p>
        </w:tc>
        <w:tc>
          <w:tcPr>
            <w:tcW w:w="1700" w:type="dxa"/>
            <w:vAlign w:val="center"/>
          </w:tcPr>
          <w:p w14:paraId="6F29DDA2">
            <w:pPr>
              <w:spacing w:line="360" w:lineRule="auto"/>
              <w:jc w:val="center"/>
              <w:rPr>
                <w:rFonts w:ascii="宋体" w:hAnsi="宋体" w:cs="宋体"/>
                <w:bCs/>
                <w:color w:val="auto"/>
                <w:kern w:val="0"/>
                <w:sz w:val="24"/>
              </w:rPr>
            </w:pPr>
            <w:r>
              <w:rPr>
                <w:rFonts w:hint="eastAsia" w:ascii="宋体" w:hAnsi="宋体" w:cs="宋体"/>
                <w:bCs/>
                <w:color w:val="auto"/>
                <w:kern w:val="0"/>
                <w:sz w:val="24"/>
              </w:rPr>
              <w:t>0.6</w:t>
            </w:r>
          </w:p>
        </w:tc>
        <w:tc>
          <w:tcPr>
            <w:tcW w:w="1701" w:type="dxa"/>
            <w:vMerge w:val="continue"/>
            <w:vAlign w:val="center"/>
          </w:tcPr>
          <w:p w14:paraId="61D1EA14">
            <w:pPr>
              <w:spacing w:line="360" w:lineRule="auto"/>
              <w:jc w:val="center"/>
              <w:rPr>
                <w:rFonts w:ascii="宋体" w:hAnsi="宋体" w:cs="宋体"/>
                <w:bCs/>
                <w:color w:val="auto"/>
                <w:kern w:val="0"/>
                <w:sz w:val="24"/>
              </w:rPr>
            </w:pPr>
          </w:p>
        </w:tc>
      </w:tr>
      <w:tr w14:paraId="4D6F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27048E17">
            <w:pPr>
              <w:spacing w:line="360" w:lineRule="auto"/>
              <w:jc w:val="center"/>
              <w:rPr>
                <w:rFonts w:ascii="宋体" w:hAnsi="宋体" w:cs="宋体"/>
                <w:bCs/>
                <w:color w:val="auto"/>
                <w:kern w:val="0"/>
                <w:sz w:val="24"/>
              </w:rPr>
            </w:pPr>
          </w:p>
        </w:tc>
        <w:tc>
          <w:tcPr>
            <w:tcW w:w="1260" w:type="dxa"/>
            <w:vAlign w:val="center"/>
          </w:tcPr>
          <w:p w14:paraId="71E0CE3D">
            <w:pPr>
              <w:spacing w:line="360" w:lineRule="auto"/>
              <w:jc w:val="center"/>
              <w:rPr>
                <w:rFonts w:ascii="宋体" w:hAnsi="宋体" w:cs="宋体"/>
                <w:bCs/>
                <w:color w:val="auto"/>
                <w:kern w:val="0"/>
                <w:sz w:val="24"/>
              </w:rPr>
            </w:pPr>
            <w:r>
              <w:rPr>
                <w:rFonts w:hint="eastAsia" w:ascii="宋体" w:hAnsi="宋体" w:cs="宋体"/>
                <w:bCs/>
                <w:color w:val="auto"/>
                <w:kern w:val="0"/>
                <w:sz w:val="24"/>
              </w:rPr>
              <w:t>三等</w:t>
            </w:r>
          </w:p>
        </w:tc>
        <w:tc>
          <w:tcPr>
            <w:tcW w:w="1731" w:type="dxa"/>
            <w:vAlign w:val="center"/>
          </w:tcPr>
          <w:p w14:paraId="4AD60A59">
            <w:pPr>
              <w:spacing w:line="360" w:lineRule="auto"/>
              <w:jc w:val="center"/>
              <w:rPr>
                <w:rFonts w:ascii="宋体" w:hAnsi="宋体" w:cs="宋体"/>
                <w:bCs/>
                <w:color w:val="auto"/>
                <w:kern w:val="0"/>
                <w:sz w:val="24"/>
              </w:rPr>
            </w:pPr>
            <w:r>
              <w:rPr>
                <w:rFonts w:hint="eastAsia" w:ascii="宋体" w:hAnsi="宋体" w:cs="宋体"/>
                <w:bCs/>
                <w:color w:val="auto"/>
                <w:kern w:val="0"/>
                <w:sz w:val="24"/>
              </w:rPr>
              <w:t>15%</w:t>
            </w:r>
          </w:p>
        </w:tc>
        <w:tc>
          <w:tcPr>
            <w:tcW w:w="1700" w:type="dxa"/>
            <w:vAlign w:val="center"/>
          </w:tcPr>
          <w:p w14:paraId="20BA22CB">
            <w:pPr>
              <w:spacing w:line="360" w:lineRule="auto"/>
              <w:jc w:val="center"/>
              <w:rPr>
                <w:rFonts w:ascii="宋体" w:hAnsi="宋体" w:cs="宋体"/>
                <w:bCs/>
                <w:color w:val="auto"/>
                <w:kern w:val="0"/>
                <w:sz w:val="24"/>
              </w:rPr>
            </w:pPr>
            <w:r>
              <w:rPr>
                <w:rFonts w:hint="eastAsia" w:ascii="宋体" w:hAnsi="宋体" w:cs="宋体"/>
                <w:bCs/>
                <w:color w:val="auto"/>
                <w:kern w:val="0"/>
                <w:sz w:val="24"/>
              </w:rPr>
              <w:t>0.3</w:t>
            </w:r>
          </w:p>
        </w:tc>
        <w:tc>
          <w:tcPr>
            <w:tcW w:w="1701" w:type="dxa"/>
            <w:vMerge w:val="continue"/>
            <w:vAlign w:val="center"/>
          </w:tcPr>
          <w:p w14:paraId="750225CA">
            <w:pPr>
              <w:spacing w:line="360" w:lineRule="auto"/>
              <w:jc w:val="center"/>
              <w:rPr>
                <w:rFonts w:ascii="宋体" w:hAnsi="宋体" w:cs="宋体"/>
                <w:bCs/>
                <w:color w:val="auto"/>
                <w:kern w:val="0"/>
                <w:sz w:val="24"/>
              </w:rPr>
            </w:pPr>
          </w:p>
        </w:tc>
      </w:tr>
    </w:tbl>
    <w:p w14:paraId="3627CB3B">
      <w:pPr>
        <w:spacing w:line="360" w:lineRule="auto"/>
        <w:rPr>
          <w:rFonts w:hint="eastAsia" w:ascii="宋体" w:hAnsi="宋体" w:cs="宋体"/>
          <w:color w:val="auto"/>
          <w:kern w:val="0"/>
          <w:sz w:val="22"/>
          <w:szCs w:val="22"/>
        </w:rPr>
      </w:pPr>
      <w:r>
        <w:rPr>
          <w:rFonts w:hint="eastAsia" w:ascii="宋体" w:hAnsi="宋体" w:cs="宋体"/>
          <w:color w:val="auto"/>
          <w:kern w:val="0"/>
          <w:sz w:val="24"/>
        </w:rPr>
        <w:t>（</w:t>
      </w:r>
      <w:r>
        <w:rPr>
          <w:rFonts w:hint="eastAsia" w:ascii="楷体" w:hAnsi="楷体" w:eastAsia="楷体" w:cs="楷体"/>
          <w:color w:val="auto"/>
          <w:kern w:val="0"/>
          <w:sz w:val="22"/>
          <w:szCs w:val="22"/>
        </w:rPr>
        <w:t>学校以符合参评条件的在读二三年级研究生数量为基数，按奖励比例进行分配</w:t>
      </w:r>
      <w:r>
        <w:rPr>
          <w:rFonts w:hint="eastAsia" w:ascii="宋体" w:hAnsi="宋体" w:cs="宋体"/>
          <w:color w:val="auto"/>
          <w:kern w:val="0"/>
          <w:sz w:val="22"/>
          <w:szCs w:val="22"/>
        </w:rPr>
        <w:t>）</w:t>
      </w:r>
    </w:p>
    <w:p w14:paraId="6526F621">
      <w:pPr>
        <w:spacing w:line="360" w:lineRule="auto"/>
        <w:rPr>
          <w:rFonts w:hint="eastAsia" w:ascii="宋体" w:hAnsi="宋体" w:cs="宋体"/>
          <w:color w:val="auto"/>
          <w:kern w:val="0"/>
          <w:sz w:val="22"/>
          <w:szCs w:val="22"/>
        </w:rPr>
      </w:pPr>
    </w:p>
    <w:p w14:paraId="2724F2B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color w:val="auto"/>
          <w:kern w:val="0"/>
          <w:sz w:val="24"/>
        </w:rPr>
      </w:pPr>
      <w:r>
        <w:rPr>
          <w:rFonts w:hint="eastAsia" w:ascii="宋体" w:hAnsi="宋体" w:cs="宋体"/>
          <w:b/>
          <w:color w:val="auto"/>
          <w:kern w:val="0"/>
          <w:sz w:val="28"/>
          <w:szCs w:val="28"/>
        </w:rPr>
        <w:t>第十条</w:t>
      </w:r>
      <w:r>
        <w:rPr>
          <w:rFonts w:hint="eastAsia" w:ascii="宋体" w:hAnsi="宋体" w:cs="宋体"/>
          <w:b/>
          <w:color w:val="auto"/>
          <w:kern w:val="0"/>
          <w:sz w:val="24"/>
        </w:rPr>
        <w:t xml:space="preserve">  </w:t>
      </w:r>
      <w:r>
        <w:rPr>
          <w:rFonts w:hint="eastAsia" w:ascii="宋体" w:hAnsi="宋体" w:cs="宋体"/>
          <w:color w:val="auto"/>
          <w:kern w:val="0"/>
          <w:sz w:val="24"/>
        </w:rPr>
        <w:t>综合测评原则</w:t>
      </w:r>
    </w:p>
    <w:p w14:paraId="49F90F3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（一）综合测评采用百分比量化指标体系，其中学业成绩占</w:t>
      </w:r>
      <w:r>
        <w:rPr>
          <w:rFonts w:ascii="宋体" w:hAnsi="宋体" w:cs="宋体"/>
          <w:color w:val="auto"/>
          <w:kern w:val="0"/>
          <w:sz w:val="24"/>
        </w:rPr>
        <w:t>3</w:t>
      </w:r>
      <w:r>
        <w:rPr>
          <w:rFonts w:hint="eastAsia" w:ascii="宋体" w:hAnsi="宋体" w:cs="宋体"/>
          <w:color w:val="auto"/>
          <w:kern w:val="0"/>
          <w:sz w:val="24"/>
        </w:rPr>
        <w:t>0%，科研业绩占</w:t>
      </w:r>
      <w:r>
        <w:rPr>
          <w:rFonts w:ascii="宋体" w:hAnsi="宋体" w:cs="宋体"/>
          <w:color w:val="auto"/>
          <w:kern w:val="0"/>
          <w:sz w:val="24"/>
        </w:rPr>
        <w:t>5</w:t>
      </w:r>
      <w:r>
        <w:rPr>
          <w:rFonts w:hint="eastAsia" w:ascii="宋体" w:hAnsi="宋体" w:cs="宋体"/>
          <w:color w:val="auto"/>
          <w:kern w:val="0"/>
          <w:sz w:val="24"/>
        </w:rPr>
        <w:t>0%，综合表现占20%。</w:t>
      </w:r>
    </w:p>
    <w:p w14:paraId="2228808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（二）按照综合评分进行排名，确定入围人选。</w:t>
      </w:r>
    </w:p>
    <w:p w14:paraId="6A6CD07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（三）总分计算办法为：</w:t>
      </w:r>
    </w:p>
    <w:p w14:paraId="03D95D7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总分=学习成绩平均分×30%+科研加分（论文、课题、参编书目、科研、竞赛获奖，学术活动等）×50%+综合表现加分×20%</w:t>
      </w:r>
    </w:p>
    <w:p w14:paraId="5B0F409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（四）符合奖励条件的在读一年级博士研究生直接评定博士学业三等综合奖学金。</w:t>
      </w:r>
    </w:p>
    <w:p w14:paraId="0BC71F4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color w:val="auto"/>
          <w:kern w:val="0"/>
          <w:sz w:val="24"/>
        </w:rPr>
      </w:pPr>
      <w:r>
        <w:rPr>
          <w:rFonts w:hint="eastAsia" w:ascii="宋体" w:hAnsi="宋体" w:cs="宋体"/>
          <w:b/>
          <w:color w:val="auto"/>
          <w:kern w:val="0"/>
          <w:sz w:val="28"/>
          <w:szCs w:val="28"/>
        </w:rPr>
        <w:t>第十一条</w:t>
      </w:r>
      <w:r>
        <w:rPr>
          <w:rFonts w:hint="eastAsia" w:ascii="宋体" w:hAnsi="宋体" w:cs="宋体"/>
          <w:b/>
          <w:color w:val="auto"/>
          <w:kern w:val="0"/>
          <w:sz w:val="24"/>
        </w:rPr>
        <w:t xml:space="preserve">  </w:t>
      </w:r>
      <w:r>
        <w:rPr>
          <w:rFonts w:hint="eastAsia" w:ascii="宋体" w:hAnsi="宋体" w:cs="宋体"/>
          <w:color w:val="auto"/>
          <w:kern w:val="0"/>
          <w:sz w:val="24"/>
        </w:rPr>
        <w:t>学业成绩计算方法</w:t>
      </w:r>
    </w:p>
    <w:tbl>
      <w:tblPr>
        <w:tblStyle w:val="4"/>
        <w:tblpPr w:leftFromText="180" w:rightFromText="180" w:vertAnchor="text" w:horzAnchor="page" w:tblpX="2372" w:tblpY="297"/>
        <w:tblW w:w="0" w:type="auto"/>
        <w:tblInd w:w="0" w:type="dxa"/>
        <w:tblLayout w:type="fixed"/>
        <w:tblCellMar>
          <w:top w:w="0" w:type="dxa"/>
          <w:left w:w="108" w:type="dxa"/>
          <w:bottom w:w="0" w:type="dxa"/>
          <w:right w:w="108" w:type="dxa"/>
        </w:tblCellMar>
      </w:tblPr>
      <w:tblGrid>
        <w:gridCol w:w="1951"/>
        <w:gridCol w:w="290"/>
        <w:gridCol w:w="5097"/>
      </w:tblGrid>
      <w:tr w14:paraId="2C0E6415">
        <w:tblPrEx>
          <w:tblCellMar>
            <w:top w:w="0" w:type="dxa"/>
            <w:left w:w="108" w:type="dxa"/>
            <w:bottom w:w="0" w:type="dxa"/>
            <w:right w:w="108" w:type="dxa"/>
          </w:tblCellMar>
        </w:tblPrEx>
        <w:tc>
          <w:tcPr>
            <w:tcW w:w="1951" w:type="dxa"/>
            <w:vMerge w:val="restart"/>
            <w:vAlign w:val="center"/>
          </w:tcPr>
          <w:p w14:paraId="7846E55F">
            <w:pPr>
              <w:spacing w:line="360" w:lineRule="auto"/>
              <w:jc w:val="right"/>
              <w:rPr>
                <w:rFonts w:ascii="楷体" w:hAnsi="楷体" w:eastAsia="楷体"/>
                <w:color w:val="auto"/>
                <w:sz w:val="24"/>
              </w:rPr>
            </w:pPr>
            <w:r>
              <w:rPr>
                <w:rFonts w:hint="eastAsia" w:ascii="楷体" w:hAnsi="楷体" w:eastAsia="楷体"/>
                <w:color w:val="auto"/>
                <w:sz w:val="24"/>
              </w:rPr>
              <w:t>学业平均成绩</w:t>
            </w:r>
          </w:p>
        </w:tc>
        <w:tc>
          <w:tcPr>
            <w:tcW w:w="290" w:type="dxa"/>
            <w:vMerge w:val="restart"/>
            <w:vAlign w:val="center"/>
          </w:tcPr>
          <w:p w14:paraId="74A3D23C">
            <w:pPr>
              <w:spacing w:line="360" w:lineRule="auto"/>
              <w:ind w:left="-105" w:leftChars="-50"/>
              <w:rPr>
                <w:rFonts w:ascii="楷体" w:hAnsi="楷体" w:eastAsia="楷体"/>
                <w:color w:val="auto"/>
                <w:sz w:val="24"/>
              </w:rPr>
            </w:pPr>
            <w:r>
              <w:rPr>
                <w:rFonts w:hint="eastAsia" w:ascii="楷体" w:hAnsi="楷体" w:eastAsia="楷体"/>
                <w:color w:val="auto"/>
                <w:sz w:val="24"/>
              </w:rPr>
              <w:t>＝</w:t>
            </w:r>
          </w:p>
        </w:tc>
        <w:tc>
          <w:tcPr>
            <w:tcW w:w="5097" w:type="dxa"/>
            <w:tcBorders>
              <w:bottom w:val="single" w:color="auto" w:sz="4" w:space="0"/>
            </w:tcBorders>
          </w:tcPr>
          <w:p w14:paraId="37F1D502">
            <w:pPr>
              <w:spacing w:line="360" w:lineRule="auto"/>
              <w:jc w:val="center"/>
              <w:rPr>
                <w:rFonts w:ascii="楷体" w:hAnsi="楷体" w:eastAsia="楷体"/>
                <w:color w:val="auto"/>
                <w:sz w:val="24"/>
              </w:rPr>
            </w:pPr>
            <w:r>
              <w:rPr>
                <w:rFonts w:hint="eastAsia" w:ascii="楷体" w:hAnsi="楷体" w:eastAsia="楷体"/>
                <w:color w:val="auto"/>
                <w:sz w:val="24"/>
              </w:rPr>
              <w:t>∑（上学年度所学课程成绩×相应课程学分）</w:t>
            </w:r>
          </w:p>
        </w:tc>
      </w:tr>
      <w:tr w14:paraId="3D5323FA">
        <w:tblPrEx>
          <w:tblCellMar>
            <w:top w:w="0" w:type="dxa"/>
            <w:left w:w="108" w:type="dxa"/>
            <w:bottom w:w="0" w:type="dxa"/>
            <w:right w:w="108" w:type="dxa"/>
          </w:tblCellMar>
        </w:tblPrEx>
        <w:trPr>
          <w:trHeight w:val="311" w:hRule="atLeast"/>
        </w:trPr>
        <w:tc>
          <w:tcPr>
            <w:tcW w:w="1951" w:type="dxa"/>
            <w:vMerge w:val="continue"/>
          </w:tcPr>
          <w:p w14:paraId="2199E919">
            <w:pPr>
              <w:spacing w:line="360" w:lineRule="auto"/>
              <w:rPr>
                <w:rFonts w:ascii="楷体" w:hAnsi="楷体" w:eastAsia="楷体"/>
                <w:color w:val="auto"/>
                <w:sz w:val="24"/>
              </w:rPr>
            </w:pPr>
          </w:p>
        </w:tc>
        <w:tc>
          <w:tcPr>
            <w:tcW w:w="290" w:type="dxa"/>
            <w:vMerge w:val="continue"/>
          </w:tcPr>
          <w:p w14:paraId="4CCDA810">
            <w:pPr>
              <w:spacing w:line="360" w:lineRule="auto"/>
              <w:rPr>
                <w:rFonts w:ascii="楷体" w:hAnsi="楷体" w:eastAsia="楷体"/>
                <w:color w:val="auto"/>
                <w:sz w:val="24"/>
              </w:rPr>
            </w:pPr>
          </w:p>
        </w:tc>
        <w:tc>
          <w:tcPr>
            <w:tcW w:w="5097" w:type="dxa"/>
            <w:tcBorders>
              <w:top w:val="single" w:color="auto" w:sz="4" w:space="0"/>
            </w:tcBorders>
          </w:tcPr>
          <w:p w14:paraId="0D0C52BF">
            <w:pPr>
              <w:spacing w:line="360" w:lineRule="auto"/>
              <w:jc w:val="center"/>
              <w:rPr>
                <w:rFonts w:ascii="楷体" w:hAnsi="楷体" w:eastAsia="楷体"/>
                <w:color w:val="auto"/>
                <w:sz w:val="24"/>
              </w:rPr>
            </w:pPr>
            <w:r>
              <w:rPr>
                <w:rFonts w:hint="eastAsia" w:ascii="楷体" w:hAnsi="楷体" w:eastAsia="楷体"/>
                <w:color w:val="auto"/>
                <w:sz w:val="24"/>
              </w:rPr>
              <w:t>上学年度所学课程总学分</w:t>
            </w:r>
          </w:p>
        </w:tc>
      </w:tr>
    </w:tbl>
    <w:p w14:paraId="4B1A3FD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学习成绩优异，所有研究生在参评时无不合格科目。学业成绩为上学年度（二年级研究生使用一年级成绩，三年级研究生使用二年级成绩，农村教育硕士研究生使用前三年假期授课成绩）排入课表的所有课程成绩</w:t>
      </w:r>
      <w:r>
        <w:rPr>
          <w:rFonts w:hint="eastAsia" w:ascii="宋体" w:hAnsi="宋体" w:cs="宋体"/>
          <w:color w:val="auto"/>
          <w:kern w:val="0"/>
          <w:sz w:val="24"/>
          <w:lang w:eastAsia="zh-CN"/>
        </w:rPr>
        <w:t>，</w:t>
      </w:r>
      <w:r>
        <w:rPr>
          <w:rFonts w:hint="eastAsia" w:ascii="宋体" w:hAnsi="宋体" w:cs="宋体"/>
          <w:color w:val="auto"/>
          <w:kern w:val="0"/>
          <w:sz w:val="24"/>
        </w:rPr>
        <w:t>。</w:t>
      </w:r>
    </w:p>
    <w:p w14:paraId="3F227D8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b/>
          <w:color w:val="auto"/>
          <w:kern w:val="0"/>
          <w:sz w:val="24"/>
        </w:rPr>
      </w:pPr>
      <w:r>
        <w:rPr>
          <w:rFonts w:hint="eastAsia" w:ascii="宋体" w:hAnsi="宋体" w:cs="宋体"/>
          <w:b/>
          <w:color w:val="auto"/>
          <w:kern w:val="0"/>
          <w:sz w:val="28"/>
          <w:szCs w:val="28"/>
        </w:rPr>
        <w:t>第十二条</w:t>
      </w:r>
      <w:r>
        <w:rPr>
          <w:rFonts w:hint="eastAsia" w:ascii="宋体" w:hAnsi="宋体" w:cs="宋体"/>
          <w:b/>
          <w:color w:val="auto"/>
          <w:kern w:val="0"/>
          <w:sz w:val="24"/>
        </w:rPr>
        <w:t xml:space="preserve">  </w:t>
      </w:r>
      <w:r>
        <w:rPr>
          <w:rFonts w:hint="eastAsia" w:ascii="宋体" w:hAnsi="宋体" w:cs="宋体"/>
          <w:color w:val="auto"/>
          <w:kern w:val="0"/>
          <w:sz w:val="24"/>
        </w:rPr>
        <w:t>科研业绩计算方法</w:t>
      </w:r>
    </w:p>
    <w:p w14:paraId="0746700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（一）论文加分</w:t>
      </w:r>
    </w:p>
    <w:p w14:paraId="793C8E5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由所发表的论文级别与篇数来确定加分总和。论文第一署名单位必须是西北师范大学。其加分分值见下表：</w:t>
      </w:r>
    </w:p>
    <w:tbl>
      <w:tblPr>
        <w:tblStyle w:val="4"/>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639"/>
        <w:gridCol w:w="1112"/>
        <w:gridCol w:w="1110"/>
        <w:gridCol w:w="1005"/>
        <w:gridCol w:w="1140"/>
        <w:gridCol w:w="1583"/>
      </w:tblGrid>
      <w:tr w14:paraId="147B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673" w:type="dxa"/>
            <w:gridSpan w:val="2"/>
            <w:vAlign w:val="center"/>
          </w:tcPr>
          <w:p w14:paraId="69A93B82">
            <w:pPr>
              <w:spacing w:line="360" w:lineRule="auto"/>
              <w:jc w:val="center"/>
              <w:rPr>
                <w:rFonts w:ascii="宋体" w:hAnsi="宋体"/>
                <w:color w:val="auto"/>
                <w:kern w:val="0"/>
                <w:szCs w:val="21"/>
              </w:rPr>
            </w:pPr>
            <w:r>
              <w:rPr>
                <w:rFonts w:hint="eastAsia" w:ascii="宋体" w:hAnsi="宋体"/>
                <w:color w:val="auto"/>
                <w:kern w:val="0"/>
                <w:szCs w:val="21"/>
              </w:rPr>
              <w:t>论文级别</w:t>
            </w:r>
          </w:p>
        </w:tc>
        <w:tc>
          <w:tcPr>
            <w:tcW w:w="1112" w:type="dxa"/>
            <w:vAlign w:val="center"/>
          </w:tcPr>
          <w:p w14:paraId="60109E5F">
            <w:pPr>
              <w:spacing w:line="360" w:lineRule="auto"/>
              <w:jc w:val="center"/>
              <w:rPr>
                <w:rFonts w:ascii="宋体" w:hAnsi="宋体"/>
                <w:color w:val="auto"/>
                <w:kern w:val="0"/>
                <w:szCs w:val="21"/>
              </w:rPr>
            </w:pPr>
            <w:r>
              <w:rPr>
                <w:rFonts w:hint="eastAsia" w:ascii="宋体" w:hAnsi="宋体"/>
                <w:color w:val="auto"/>
                <w:kern w:val="0"/>
                <w:szCs w:val="21"/>
              </w:rPr>
              <w:t>A1类期刊</w:t>
            </w:r>
          </w:p>
        </w:tc>
        <w:tc>
          <w:tcPr>
            <w:tcW w:w="1110" w:type="dxa"/>
            <w:vAlign w:val="center"/>
          </w:tcPr>
          <w:p w14:paraId="3815B3B6">
            <w:pPr>
              <w:spacing w:line="360" w:lineRule="auto"/>
              <w:jc w:val="center"/>
              <w:rPr>
                <w:rFonts w:ascii="宋体" w:hAnsi="宋体"/>
                <w:color w:val="auto"/>
                <w:kern w:val="0"/>
                <w:szCs w:val="21"/>
              </w:rPr>
            </w:pPr>
            <w:r>
              <w:rPr>
                <w:rFonts w:hint="eastAsia" w:ascii="宋体" w:hAnsi="宋体"/>
                <w:color w:val="auto"/>
                <w:kern w:val="0"/>
                <w:szCs w:val="21"/>
              </w:rPr>
              <w:t>A2类期刊</w:t>
            </w:r>
          </w:p>
        </w:tc>
        <w:tc>
          <w:tcPr>
            <w:tcW w:w="1005" w:type="dxa"/>
            <w:vAlign w:val="center"/>
          </w:tcPr>
          <w:p w14:paraId="68AE96A6">
            <w:pPr>
              <w:widowControl/>
              <w:spacing w:line="360" w:lineRule="auto"/>
              <w:jc w:val="center"/>
              <w:rPr>
                <w:rFonts w:ascii="宋体" w:hAnsi="宋体"/>
                <w:color w:val="auto"/>
                <w:kern w:val="0"/>
                <w:szCs w:val="21"/>
              </w:rPr>
            </w:pPr>
            <w:r>
              <w:rPr>
                <w:rFonts w:hint="eastAsia" w:ascii="宋体" w:hAnsi="宋体"/>
                <w:color w:val="auto"/>
                <w:kern w:val="0"/>
                <w:szCs w:val="21"/>
              </w:rPr>
              <w:t>B类期刊</w:t>
            </w:r>
          </w:p>
        </w:tc>
        <w:tc>
          <w:tcPr>
            <w:tcW w:w="1140" w:type="dxa"/>
            <w:vAlign w:val="center"/>
          </w:tcPr>
          <w:p w14:paraId="743256EC">
            <w:pPr>
              <w:widowControl/>
              <w:spacing w:line="360" w:lineRule="auto"/>
              <w:jc w:val="center"/>
              <w:rPr>
                <w:rFonts w:ascii="宋体" w:hAnsi="宋体"/>
                <w:color w:val="auto"/>
                <w:kern w:val="0"/>
                <w:szCs w:val="21"/>
              </w:rPr>
            </w:pPr>
            <w:r>
              <w:rPr>
                <w:rFonts w:hint="eastAsia" w:ascii="宋体" w:hAnsi="宋体"/>
                <w:color w:val="auto"/>
                <w:kern w:val="0"/>
                <w:szCs w:val="21"/>
              </w:rPr>
              <w:t>C类期刊</w:t>
            </w:r>
          </w:p>
        </w:tc>
        <w:tc>
          <w:tcPr>
            <w:tcW w:w="1583" w:type="dxa"/>
            <w:vAlign w:val="center"/>
          </w:tcPr>
          <w:p w14:paraId="24FDDA71">
            <w:pPr>
              <w:widowControl/>
              <w:spacing w:line="360" w:lineRule="auto"/>
              <w:jc w:val="center"/>
              <w:rPr>
                <w:rFonts w:ascii="宋体" w:hAnsi="宋体"/>
                <w:color w:val="auto"/>
                <w:kern w:val="0"/>
                <w:szCs w:val="21"/>
              </w:rPr>
            </w:pPr>
            <w:r>
              <w:rPr>
                <w:rFonts w:hint="eastAsia" w:ascii="宋体" w:hAnsi="宋体"/>
                <w:color w:val="auto"/>
                <w:kern w:val="0"/>
                <w:szCs w:val="21"/>
              </w:rPr>
              <w:t>D类期刊（教育类省级以上正规期刊）</w:t>
            </w:r>
          </w:p>
        </w:tc>
      </w:tr>
      <w:tr w14:paraId="1D70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673" w:type="dxa"/>
            <w:gridSpan w:val="2"/>
          </w:tcPr>
          <w:p w14:paraId="71DE1C3E">
            <w:pPr>
              <w:spacing w:line="360" w:lineRule="auto"/>
              <w:jc w:val="center"/>
              <w:rPr>
                <w:rFonts w:ascii="宋体" w:hAnsi="宋体"/>
                <w:color w:val="auto"/>
                <w:kern w:val="0"/>
                <w:szCs w:val="21"/>
              </w:rPr>
            </w:pPr>
            <w:r>
              <w:rPr>
                <w:rFonts w:hint="eastAsia" w:ascii="宋体" w:hAnsi="宋体"/>
                <w:color w:val="auto"/>
                <w:kern w:val="0"/>
                <w:szCs w:val="21"/>
              </w:rPr>
              <w:t>独立作者</w:t>
            </w:r>
          </w:p>
        </w:tc>
        <w:tc>
          <w:tcPr>
            <w:tcW w:w="1112" w:type="dxa"/>
            <w:vAlign w:val="center"/>
          </w:tcPr>
          <w:p w14:paraId="3B340753">
            <w:pPr>
              <w:spacing w:line="360" w:lineRule="auto"/>
              <w:jc w:val="center"/>
              <w:rPr>
                <w:rFonts w:ascii="宋体" w:hAnsi="宋体"/>
                <w:color w:val="auto"/>
                <w:kern w:val="0"/>
                <w:szCs w:val="21"/>
              </w:rPr>
            </w:pPr>
            <w:r>
              <w:rPr>
                <w:rFonts w:hint="eastAsia" w:ascii="宋体" w:hAnsi="宋体"/>
                <w:color w:val="auto"/>
                <w:kern w:val="0"/>
                <w:szCs w:val="21"/>
              </w:rPr>
              <w:t>60</w:t>
            </w:r>
          </w:p>
        </w:tc>
        <w:tc>
          <w:tcPr>
            <w:tcW w:w="1110" w:type="dxa"/>
            <w:vAlign w:val="center"/>
          </w:tcPr>
          <w:p w14:paraId="5DCDB25A">
            <w:pPr>
              <w:spacing w:line="360" w:lineRule="auto"/>
              <w:jc w:val="center"/>
              <w:rPr>
                <w:rFonts w:ascii="宋体" w:hAnsi="宋体"/>
                <w:color w:val="auto"/>
                <w:kern w:val="0"/>
                <w:szCs w:val="21"/>
              </w:rPr>
            </w:pPr>
            <w:r>
              <w:rPr>
                <w:rFonts w:hint="eastAsia" w:ascii="宋体" w:hAnsi="宋体"/>
                <w:color w:val="auto"/>
                <w:kern w:val="0"/>
                <w:szCs w:val="21"/>
              </w:rPr>
              <w:t>50</w:t>
            </w:r>
          </w:p>
        </w:tc>
        <w:tc>
          <w:tcPr>
            <w:tcW w:w="1005" w:type="dxa"/>
            <w:vAlign w:val="center"/>
          </w:tcPr>
          <w:p w14:paraId="6A90F7B3">
            <w:pPr>
              <w:widowControl/>
              <w:spacing w:line="360" w:lineRule="auto"/>
              <w:jc w:val="center"/>
              <w:rPr>
                <w:rFonts w:ascii="宋体" w:hAnsi="宋体"/>
                <w:color w:val="auto"/>
                <w:kern w:val="0"/>
                <w:szCs w:val="21"/>
              </w:rPr>
            </w:pPr>
            <w:r>
              <w:rPr>
                <w:rFonts w:hint="eastAsia" w:ascii="宋体" w:hAnsi="宋体"/>
                <w:color w:val="auto"/>
                <w:kern w:val="0"/>
                <w:szCs w:val="21"/>
              </w:rPr>
              <w:t>30</w:t>
            </w:r>
          </w:p>
        </w:tc>
        <w:tc>
          <w:tcPr>
            <w:tcW w:w="1140" w:type="dxa"/>
            <w:vAlign w:val="center"/>
          </w:tcPr>
          <w:p w14:paraId="47001A6C">
            <w:pPr>
              <w:widowControl/>
              <w:spacing w:line="360" w:lineRule="auto"/>
              <w:jc w:val="center"/>
              <w:rPr>
                <w:rFonts w:ascii="宋体" w:hAnsi="宋体"/>
                <w:color w:val="auto"/>
                <w:kern w:val="0"/>
                <w:szCs w:val="21"/>
              </w:rPr>
            </w:pPr>
            <w:r>
              <w:rPr>
                <w:rFonts w:hint="eastAsia" w:ascii="宋体" w:hAnsi="宋体"/>
                <w:color w:val="auto"/>
                <w:kern w:val="0"/>
                <w:szCs w:val="21"/>
              </w:rPr>
              <w:t>20</w:t>
            </w:r>
          </w:p>
        </w:tc>
        <w:tc>
          <w:tcPr>
            <w:tcW w:w="1583" w:type="dxa"/>
            <w:vAlign w:val="center"/>
          </w:tcPr>
          <w:p w14:paraId="424F4434">
            <w:pPr>
              <w:widowControl/>
              <w:spacing w:line="360" w:lineRule="auto"/>
              <w:jc w:val="center"/>
              <w:rPr>
                <w:rFonts w:ascii="宋体" w:hAnsi="宋体"/>
                <w:color w:val="auto"/>
                <w:kern w:val="0"/>
                <w:szCs w:val="21"/>
              </w:rPr>
            </w:pPr>
            <w:r>
              <w:rPr>
                <w:rFonts w:hint="eastAsia" w:ascii="宋体" w:hAnsi="宋体"/>
                <w:color w:val="auto"/>
                <w:kern w:val="0"/>
                <w:szCs w:val="21"/>
              </w:rPr>
              <w:t>10</w:t>
            </w:r>
          </w:p>
        </w:tc>
      </w:tr>
      <w:tr w14:paraId="1288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restart"/>
            <w:vAlign w:val="center"/>
          </w:tcPr>
          <w:p w14:paraId="11359AFC">
            <w:pPr>
              <w:spacing w:line="360" w:lineRule="auto"/>
              <w:jc w:val="center"/>
              <w:rPr>
                <w:rFonts w:ascii="宋体" w:hAnsi="宋体"/>
                <w:color w:val="auto"/>
                <w:kern w:val="0"/>
                <w:szCs w:val="21"/>
              </w:rPr>
            </w:pPr>
            <w:r>
              <w:rPr>
                <w:rFonts w:hint="eastAsia" w:ascii="宋体" w:hAnsi="宋体"/>
                <w:color w:val="auto"/>
                <w:kern w:val="0"/>
                <w:szCs w:val="21"/>
              </w:rPr>
              <w:t>共有两名作者（不包括导师或导师为第二作者）</w:t>
            </w:r>
          </w:p>
        </w:tc>
        <w:tc>
          <w:tcPr>
            <w:tcW w:w="1639" w:type="dxa"/>
            <w:vAlign w:val="center"/>
          </w:tcPr>
          <w:p w14:paraId="0E90C7F7">
            <w:pPr>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rPr>
              <w:t>第一作者</w:t>
            </w:r>
            <w:r>
              <w:rPr>
                <w:rFonts w:hint="eastAsia" w:ascii="宋体" w:hAnsi="宋体"/>
                <w:color w:val="auto"/>
                <w:kern w:val="0"/>
                <w:szCs w:val="21"/>
                <w:lang w:eastAsia="zh-CN"/>
              </w:rPr>
              <w:t>（</w:t>
            </w:r>
            <w:r>
              <w:rPr>
                <w:rFonts w:hint="eastAsia" w:ascii="宋体" w:hAnsi="宋体"/>
                <w:color w:val="auto"/>
                <w:kern w:val="0"/>
                <w:szCs w:val="21"/>
                <w:lang w:val="en-US" w:eastAsia="zh-CN"/>
              </w:rPr>
              <w:t>共同第一作者</w:t>
            </w:r>
            <w:r>
              <w:rPr>
                <w:rFonts w:hint="eastAsia" w:ascii="宋体" w:hAnsi="宋体"/>
                <w:color w:val="auto"/>
                <w:kern w:val="0"/>
                <w:szCs w:val="21"/>
                <w:lang w:eastAsia="zh-CN"/>
              </w:rPr>
              <w:t>）</w:t>
            </w:r>
          </w:p>
        </w:tc>
        <w:tc>
          <w:tcPr>
            <w:tcW w:w="1112" w:type="dxa"/>
            <w:vAlign w:val="center"/>
          </w:tcPr>
          <w:p w14:paraId="1729DA16">
            <w:pPr>
              <w:spacing w:line="360" w:lineRule="auto"/>
              <w:jc w:val="center"/>
              <w:rPr>
                <w:rFonts w:ascii="宋体" w:hAnsi="宋体"/>
                <w:color w:val="auto"/>
                <w:kern w:val="0"/>
                <w:szCs w:val="21"/>
              </w:rPr>
            </w:pPr>
            <w:r>
              <w:rPr>
                <w:rFonts w:hint="eastAsia" w:ascii="宋体" w:hAnsi="宋体"/>
                <w:color w:val="auto"/>
                <w:kern w:val="0"/>
                <w:szCs w:val="21"/>
              </w:rPr>
              <w:t>39</w:t>
            </w:r>
          </w:p>
        </w:tc>
        <w:tc>
          <w:tcPr>
            <w:tcW w:w="1110" w:type="dxa"/>
            <w:vAlign w:val="center"/>
          </w:tcPr>
          <w:p w14:paraId="70D79230">
            <w:pPr>
              <w:spacing w:line="360" w:lineRule="auto"/>
              <w:jc w:val="center"/>
              <w:rPr>
                <w:rFonts w:ascii="宋体" w:hAnsi="宋体"/>
                <w:color w:val="auto"/>
                <w:kern w:val="0"/>
                <w:szCs w:val="21"/>
              </w:rPr>
            </w:pPr>
            <w:r>
              <w:rPr>
                <w:rFonts w:hint="eastAsia" w:ascii="宋体" w:hAnsi="宋体"/>
                <w:color w:val="auto"/>
                <w:kern w:val="0"/>
                <w:szCs w:val="21"/>
              </w:rPr>
              <w:t>33</w:t>
            </w:r>
          </w:p>
        </w:tc>
        <w:tc>
          <w:tcPr>
            <w:tcW w:w="1005" w:type="dxa"/>
            <w:vAlign w:val="center"/>
          </w:tcPr>
          <w:p w14:paraId="3B88704B">
            <w:pPr>
              <w:widowControl/>
              <w:spacing w:line="360" w:lineRule="auto"/>
              <w:jc w:val="center"/>
              <w:rPr>
                <w:rFonts w:ascii="宋体" w:hAnsi="宋体"/>
                <w:color w:val="auto"/>
                <w:kern w:val="0"/>
                <w:szCs w:val="21"/>
              </w:rPr>
            </w:pPr>
            <w:r>
              <w:rPr>
                <w:rFonts w:hint="eastAsia" w:ascii="宋体" w:hAnsi="宋体"/>
                <w:color w:val="auto"/>
                <w:kern w:val="0"/>
                <w:szCs w:val="21"/>
              </w:rPr>
              <w:t>20</w:t>
            </w:r>
          </w:p>
        </w:tc>
        <w:tc>
          <w:tcPr>
            <w:tcW w:w="1140" w:type="dxa"/>
            <w:vAlign w:val="center"/>
          </w:tcPr>
          <w:p w14:paraId="05DFCD6B">
            <w:pPr>
              <w:widowControl/>
              <w:spacing w:line="360" w:lineRule="auto"/>
              <w:jc w:val="center"/>
              <w:rPr>
                <w:rFonts w:ascii="宋体" w:hAnsi="宋体"/>
                <w:color w:val="auto"/>
                <w:kern w:val="0"/>
                <w:szCs w:val="21"/>
              </w:rPr>
            </w:pPr>
            <w:r>
              <w:rPr>
                <w:rFonts w:hint="eastAsia" w:ascii="宋体" w:hAnsi="宋体"/>
                <w:color w:val="auto"/>
                <w:kern w:val="0"/>
                <w:szCs w:val="21"/>
              </w:rPr>
              <w:t>14</w:t>
            </w:r>
          </w:p>
        </w:tc>
        <w:tc>
          <w:tcPr>
            <w:tcW w:w="1583" w:type="dxa"/>
            <w:vAlign w:val="center"/>
          </w:tcPr>
          <w:p w14:paraId="49410226">
            <w:pPr>
              <w:widowControl/>
              <w:spacing w:line="360" w:lineRule="auto"/>
              <w:jc w:val="center"/>
              <w:rPr>
                <w:rFonts w:ascii="宋体" w:hAnsi="宋体"/>
                <w:color w:val="auto"/>
                <w:kern w:val="0"/>
                <w:szCs w:val="21"/>
              </w:rPr>
            </w:pPr>
            <w:r>
              <w:rPr>
                <w:rFonts w:hint="eastAsia" w:ascii="宋体" w:hAnsi="宋体"/>
                <w:color w:val="auto"/>
                <w:kern w:val="0"/>
                <w:szCs w:val="21"/>
              </w:rPr>
              <w:t>7</w:t>
            </w:r>
          </w:p>
        </w:tc>
      </w:tr>
      <w:tr w14:paraId="6B03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continue"/>
            <w:vAlign w:val="center"/>
          </w:tcPr>
          <w:p w14:paraId="00F187CD">
            <w:pPr>
              <w:spacing w:line="360" w:lineRule="auto"/>
              <w:jc w:val="center"/>
              <w:rPr>
                <w:rFonts w:ascii="宋体" w:hAnsi="宋体"/>
                <w:color w:val="auto"/>
                <w:kern w:val="0"/>
                <w:szCs w:val="21"/>
              </w:rPr>
            </w:pPr>
          </w:p>
        </w:tc>
        <w:tc>
          <w:tcPr>
            <w:tcW w:w="1639" w:type="dxa"/>
            <w:vAlign w:val="center"/>
          </w:tcPr>
          <w:p w14:paraId="760A916E">
            <w:pPr>
              <w:spacing w:line="360" w:lineRule="auto"/>
              <w:jc w:val="center"/>
              <w:rPr>
                <w:rFonts w:ascii="宋体" w:hAnsi="宋体"/>
                <w:color w:val="auto"/>
                <w:kern w:val="0"/>
                <w:szCs w:val="21"/>
              </w:rPr>
            </w:pPr>
            <w:r>
              <w:rPr>
                <w:rFonts w:hint="eastAsia" w:ascii="宋体" w:hAnsi="宋体"/>
                <w:color w:val="auto"/>
                <w:kern w:val="0"/>
                <w:szCs w:val="21"/>
              </w:rPr>
              <w:t>第二作者</w:t>
            </w:r>
          </w:p>
        </w:tc>
        <w:tc>
          <w:tcPr>
            <w:tcW w:w="1112" w:type="dxa"/>
            <w:vAlign w:val="center"/>
          </w:tcPr>
          <w:p w14:paraId="224A8945">
            <w:pPr>
              <w:spacing w:line="360" w:lineRule="auto"/>
              <w:jc w:val="center"/>
              <w:rPr>
                <w:rFonts w:ascii="宋体" w:hAnsi="宋体"/>
                <w:color w:val="auto"/>
                <w:kern w:val="0"/>
                <w:szCs w:val="21"/>
              </w:rPr>
            </w:pPr>
            <w:r>
              <w:rPr>
                <w:rFonts w:hint="eastAsia" w:ascii="宋体" w:hAnsi="宋体"/>
                <w:color w:val="auto"/>
                <w:kern w:val="0"/>
                <w:szCs w:val="21"/>
              </w:rPr>
              <w:t>21</w:t>
            </w:r>
          </w:p>
        </w:tc>
        <w:tc>
          <w:tcPr>
            <w:tcW w:w="1110" w:type="dxa"/>
            <w:vAlign w:val="center"/>
          </w:tcPr>
          <w:p w14:paraId="5BEF05F8">
            <w:pPr>
              <w:spacing w:line="360" w:lineRule="auto"/>
              <w:jc w:val="center"/>
              <w:rPr>
                <w:rFonts w:ascii="宋体" w:hAnsi="宋体"/>
                <w:color w:val="auto"/>
                <w:kern w:val="0"/>
                <w:szCs w:val="21"/>
              </w:rPr>
            </w:pPr>
            <w:r>
              <w:rPr>
                <w:rFonts w:hint="eastAsia" w:ascii="宋体" w:hAnsi="宋体"/>
                <w:color w:val="auto"/>
                <w:kern w:val="0"/>
                <w:szCs w:val="21"/>
              </w:rPr>
              <w:t>17</w:t>
            </w:r>
          </w:p>
        </w:tc>
        <w:tc>
          <w:tcPr>
            <w:tcW w:w="1005" w:type="dxa"/>
            <w:vAlign w:val="center"/>
          </w:tcPr>
          <w:p w14:paraId="2149C49B">
            <w:pPr>
              <w:widowControl/>
              <w:spacing w:line="360" w:lineRule="auto"/>
              <w:jc w:val="center"/>
              <w:rPr>
                <w:rFonts w:ascii="宋体" w:hAnsi="宋体"/>
                <w:color w:val="auto"/>
                <w:kern w:val="0"/>
                <w:szCs w:val="21"/>
              </w:rPr>
            </w:pPr>
            <w:r>
              <w:rPr>
                <w:rFonts w:hint="eastAsia" w:ascii="宋体" w:hAnsi="宋体"/>
                <w:color w:val="auto"/>
                <w:kern w:val="0"/>
                <w:szCs w:val="21"/>
              </w:rPr>
              <w:t>10</w:t>
            </w:r>
          </w:p>
        </w:tc>
        <w:tc>
          <w:tcPr>
            <w:tcW w:w="1140" w:type="dxa"/>
            <w:vAlign w:val="center"/>
          </w:tcPr>
          <w:p w14:paraId="411799E1">
            <w:pPr>
              <w:widowControl/>
              <w:spacing w:line="360" w:lineRule="auto"/>
              <w:jc w:val="center"/>
              <w:rPr>
                <w:rFonts w:ascii="宋体" w:hAnsi="宋体"/>
                <w:color w:val="auto"/>
                <w:kern w:val="0"/>
                <w:szCs w:val="21"/>
              </w:rPr>
            </w:pPr>
            <w:r>
              <w:rPr>
                <w:rFonts w:hint="eastAsia" w:ascii="宋体" w:hAnsi="宋体"/>
                <w:color w:val="auto"/>
                <w:kern w:val="0"/>
                <w:szCs w:val="21"/>
              </w:rPr>
              <w:t>6</w:t>
            </w:r>
          </w:p>
        </w:tc>
        <w:tc>
          <w:tcPr>
            <w:tcW w:w="1583" w:type="dxa"/>
            <w:vAlign w:val="center"/>
          </w:tcPr>
          <w:p w14:paraId="05946CC1">
            <w:pPr>
              <w:widowControl/>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4</w:t>
            </w:r>
          </w:p>
        </w:tc>
      </w:tr>
      <w:tr w14:paraId="392F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restart"/>
            <w:vAlign w:val="center"/>
          </w:tcPr>
          <w:p w14:paraId="1EFCEA8E">
            <w:pPr>
              <w:spacing w:line="360" w:lineRule="auto"/>
              <w:jc w:val="center"/>
              <w:rPr>
                <w:rFonts w:ascii="宋体" w:hAnsi="宋体"/>
                <w:color w:val="auto"/>
                <w:kern w:val="0"/>
                <w:szCs w:val="21"/>
              </w:rPr>
            </w:pPr>
            <w:r>
              <w:rPr>
                <w:rFonts w:hint="eastAsia" w:ascii="宋体" w:hAnsi="宋体"/>
                <w:color w:val="auto"/>
                <w:kern w:val="0"/>
                <w:szCs w:val="21"/>
              </w:rPr>
              <w:t>与他人合作，</w:t>
            </w:r>
          </w:p>
          <w:p w14:paraId="1BCA0E39">
            <w:pPr>
              <w:spacing w:line="360" w:lineRule="auto"/>
              <w:jc w:val="center"/>
              <w:rPr>
                <w:rFonts w:ascii="宋体" w:hAnsi="宋体"/>
                <w:color w:val="auto"/>
                <w:kern w:val="0"/>
                <w:szCs w:val="21"/>
              </w:rPr>
            </w:pPr>
            <w:r>
              <w:rPr>
                <w:rFonts w:hint="eastAsia" w:ascii="宋体" w:hAnsi="宋体"/>
                <w:color w:val="auto"/>
                <w:kern w:val="0"/>
                <w:szCs w:val="21"/>
              </w:rPr>
              <w:t>导师为第一作者</w:t>
            </w:r>
          </w:p>
        </w:tc>
        <w:tc>
          <w:tcPr>
            <w:tcW w:w="1639" w:type="dxa"/>
            <w:vAlign w:val="center"/>
          </w:tcPr>
          <w:p w14:paraId="525D0BD6">
            <w:pPr>
              <w:spacing w:line="360" w:lineRule="auto"/>
              <w:jc w:val="center"/>
              <w:rPr>
                <w:rFonts w:ascii="宋体" w:hAnsi="宋体"/>
                <w:color w:val="auto"/>
                <w:kern w:val="0"/>
                <w:szCs w:val="21"/>
              </w:rPr>
            </w:pPr>
            <w:r>
              <w:rPr>
                <w:rFonts w:hint="eastAsia" w:ascii="宋体" w:hAnsi="宋体"/>
                <w:color w:val="auto"/>
                <w:kern w:val="0"/>
                <w:szCs w:val="21"/>
              </w:rPr>
              <w:t>第二作者</w:t>
            </w:r>
          </w:p>
        </w:tc>
        <w:tc>
          <w:tcPr>
            <w:tcW w:w="1112" w:type="dxa"/>
            <w:vAlign w:val="center"/>
          </w:tcPr>
          <w:p w14:paraId="787D59FC">
            <w:pPr>
              <w:spacing w:line="360" w:lineRule="auto"/>
              <w:jc w:val="center"/>
              <w:rPr>
                <w:rFonts w:ascii="宋体" w:hAnsi="宋体"/>
                <w:color w:val="auto"/>
                <w:kern w:val="0"/>
                <w:szCs w:val="21"/>
              </w:rPr>
            </w:pPr>
            <w:r>
              <w:rPr>
                <w:rFonts w:hint="eastAsia" w:ascii="宋体" w:hAnsi="宋体"/>
                <w:color w:val="auto"/>
                <w:kern w:val="0"/>
                <w:szCs w:val="21"/>
              </w:rPr>
              <w:t>39</w:t>
            </w:r>
          </w:p>
        </w:tc>
        <w:tc>
          <w:tcPr>
            <w:tcW w:w="1110" w:type="dxa"/>
            <w:vAlign w:val="center"/>
          </w:tcPr>
          <w:p w14:paraId="4549E572">
            <w:pPr>
              <w:spacing w:line="360" w:lineRule="auto"/>
              <w:jc w:val="center"/>
              <w:rPr>
                <w:rFonts w:ascii="宋体" w:hAnsi="宋体"/>
                <w:color w:val="auto"/>
                <w:kern w:val="0"/>
                <w:szCs w:val="21"/>
              </w:rPr>
            </w:pPr>
            <w:r>
              <w:rPr>
                <w:rFonts w:hint="eastAsia" w:ascii="宋体" w:hAnsi="宋体"/>
                <w:color w:val="auto"/>
                <w:kern w:val="0"/>
                <w:szCs w:val="21"/>
              </w:rPr>
              <w:t>33</w:t>
            </w:r>
          </w:p>
        </w:tc>
        <w:tc>
          <w:tcPr>
            <w:tcW w:w="1005" w:type="dxa"/>
            <w:vAlign w:val="center"/>
          </w:tcPr>
          <w:p w14:paraId="2A6C6170">
            <w:pPr>
              <w:widowControl/>
              <w:spacing w:line="360" w:lineRule="auto"/>
              <w:jc w:val="center"/>
              <w:rPr>
                <w:rFonts w:ascii="宋体" w:hAnsi="宋体"/>
                <w:color w:val="auto"/>
                <w:kern w:val="0"/>
                <w:szCs w:val="21"/>
              </w:rPr>
            </w:pPr>
            <w:r>
              <w:rPr>
                <w:rFonts w:hint="eastAsia" w:ascii="宋体" w:hAnsi="宋体"/>
                <w:color w:val="auto"/>
                <w:kern w:val="0"/>
                <w:szCs w:val="21"/>
              </w:rPr>
              <w:t>20</w:t>
            </w:r>
          </w:p>
        </w:tc>
        <w:tc>
          <w:tcPr>
            <w:tcW w:w="1140" w:type="dxa"/>
            <w:vAlign w:val="center"/>
          </w:tcPr>
          <w:p w14:paraId="5062DCB6">
            <w:pPr>
              <w:widowControl/>
              <w:spacing w:line="360" w:lineRule="auto"/>
              <w:jc w:val="center"/>
              <w:rPr>
                <w:rFonts w:ascii="宋体" w:hAnsi="宋体"/>
                <w:color w:val="auto"/>
                <w:kern w:val="0"/>
                <w:szCs w:val="21"/>
              </w:rPr>
            </w:pPr>
            <w:r>
              <w:rPr>
                <w:rFonts w:hint="eastAsia" w:ascii="宋体" w:hAnsi="宋体"/>
                <w:color w:val="auto"/>
                <w:kern w:val="0"/>
                <w:szCs w:val="21"/>
              </w:rPr>
              <w:t>14</w:t>
            </w:r>
          </w:p>
        </w:tc>
        <w:tc>
          <w:tcPr>
            <w:tcW w:w="1583" w:type="dxa"/>
            <w:vAlign w:val="center"/>
          </w:tcPr>
          <w:p w14:paraId="4F7F1BD4">
            <w:pPr>
              <w:widowControl/>
              <w:spacing w:line="360" w:lineRule="auto"/>
              <w:jc w:val="center"/>
              <w:rPr>
                <w:rFonts w:ascii="宋体" w:hAnsi="宋体"/>
                <w:color w:val="auto"/>
                <w:kern w:val="0"/>
                <w:szCs w:val="21"/>
              </w:rPr>
            </w:pPr>
            <w:r>
              <w:rPr>
                <w:rFonts w:hint="eastAsia" w:ascii="宋体" w:hAnsi="宋体"/>
                <w:color w:val="auto"/>
                <w:kern w:val="0"/>
                <w:szCs w:val="21"/>
              </w:rPr>
              <w:t>7</w:t>
            </w:r>
          </w:p>
        </w:tc>
      </w:tr>
      <w:tr w14:paraId="45B8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34" w:type="dxa"/>
            <w:vMerge w:val="continue"/>
            <w:vAlign w:val="center"/>
          </w:tcPr>
          <w:p w14:paraId="2E065DFF">
            <w:pPr>
              <w:spacing w:line="360" w:lineRule="auto"/>
              <w:jc w:val="center"/>
              <w:rPr>
                <w:rFonts w:ascii="宋体" w:hAnsi="宋体"/>
                <w:color w:val="auto"/>
                <w:kern w:val="0"/>
                <w:szCs w:val="21"/>
              </w:rPr>
            </w:pPr>
          </w:p>
        </w:tc>
        <w:tc>
          <w:tcPr>
            <w:tcW w:w="1639" w:type="dxa"/>
            <w:vAlign w:val="center"/>
          </w:tcPr>
          <w:p w14:paraId="702DEBBC">
            <w:pPr>
              <w:spacing w:line="360" w:lineRule="auto"/>
              <w:jc w:val="center"/>
              <w:rPr>
                <w:rFonts w:ascii="宋体" w:hAnsi="宋体"/>
                <w:color w:val="auto"/>
                <w:kern w:val="0"/>
                <w:szCs w:val="21"/>
              </w:rPr>
            </w:pPr>
            <w:r>
              <w:rPr>
                <w:rFonts w:hint="eastAsia" w:ascii="宋体" w:hAnsi="宋体"/>
                <w:color w:val="auto"/>
                <w:kern w:val="0"/>
                <w:szCs w:val="21"/>
              </w:rPr>
              <w:t>第三作者</w:t>
            </w:r>
          </w:p>
        </w:tc>
        <w:tc>
          <w:tcPr>
            <w:tcW w:w="1112" w:type="dxa"/>
            <w:vAlign w:val="center"/>
          </w:tcPr>
          <w:p w14:paraId="3D81C36D">
            <w:pPr>
              <w:spacing w:line="360" w:lineRule="auto"/>
              <w:jc w:val="center"/>
              <w:rPr>
                <w:rFonts w:ascii="宋体" w:hAnsi="宋体"/>
                <w:color w:val="auto"/>
                <w:kern w:val="0"/>
                <w:szCs w:val="21"/>
              </w:rPr>
            </w:pPr>
            <w:r>
              <w:rPr>
                <w:rFonts w:hint="eastAsia" w:ascii="宋体" w:hAnsi="宋体"/>
                <w:color w:val="auto"/>
                <w:kern w:val="0"/>
                <w:szCs w:val="21"/>
              </w:rPr>
              <w:t>21</w:t>
            </w:r>
          </w:p>
        </w:tc>
        <w:tc>
          <w:tcPr>
            <w:tcW w:w="1110" w:type="dxa"/>
            <w:vAlign w:val="center"/>
          </w:tcPr>
          <w:p w14:paraId="1BB0F331">
            <w:pPr>
              <w:spacing w:line="360" w:lineRule="auto"/>
              <w:jc w:val="center"/>
              <w:rPr>
                <w:rFonts w:ascii="宋体" w:hAnsi="宋体"/>
                <w:color w:val="auto"/>
                <w:kern w:val="0"/>
                <w:szCs w:val="21"/>
              </w:rPr>
            </w:pPr>
            <w:r>
              <w:rPr>
                <w:rFonts w:hint="eastAsia" w:ascii="宋体" w:hAnsi="宋体"/>
                <w:color w:val="auto"/>
                <w:kern w:val="0"/>
                <w:szCs w:val="21"/>
              </w:rPr>
              <w:t>17</w:t>
            </w:r>
          </w:p>
        </w:tc>
        <w:tc>
          <w:tcPr>
            <w:tcW w:w="1005" w:type="dxa"/>
            <w:vAlign w:val="center"/>
          </w:tcPr>
          <w:p w14:paraId="5DBB2FCC">
            <w:pPr>
              <w:widowControl/>
              <w:spacing w:line="360" w:lineRule="auto"/>
              <w:jc w:val="center"/>
              <w:rPr>
                <w:rFonts w:ascii="宋体" w:hAnsi="宋体"/>
                <w:color w:val="auto"/>
                <w:kern w:val="0"/>
                <w:szCs w:val="21"/>
              </w:rPr>
            </w:pPr>
            <w:r>
              <w:rPr>
                <w:rFonts w:hint="eastAsia" w:ascii="宋体" w:hAnsi="宋体"/>
                <w:color w:val="auto"/>
                <w:kern w:val="0"/>
                <w:szCs w:val="21"/>
              </w:rPr>
              <w:t>10</w:t>
            </w:r>
          </w:p>
        </w:tc>
        <w:tc>
          <w:tcPr>
            <w:tcW w:w="1140" w:type="dxa"/>
            <w:vAlign w:val="center"/>
          </w:tcPr>
          <w:p w14:paraId="39E2F0BE">
            <w:pPr>
              <w:widowControl/>
              <w:spacing w:line="360" w:lineRule="auto"/>
              <w:jc w:val="center"/>
              <w:rPr>
                <w:rFonts w:ascii="宋体" w:hAnsi="宋体"/>
                <w:color w:val="auto"/>
                <w:kern w:val="0"/>
                <w:szCs w:val="21"/>
              </w:rPr>
            </w:pPr>
            <w:r>
              <w:rPr>
                <w:rFonts w:hint="eastAsia" w:ascii="宋体" w:hAnsi="宋体"/>
                <w:color w:val="auto"/>
                <w:kern w:val="0"/>
                <w:szCs w:val="21"/>
              </w:rPr>
              <w:t>6</w:t>
            </w:r>
          </w:p>
        </w:tc>
        <w:tc>
          <w:tcPr>
            <w:tcW w:w="1583" w:type="dxa"/>
            <w:vAlign w:val="center"/>
          </w:tcPr>
          <w:p w14:paraId="61332858">
            <w:pPr>
              <w:widowControl/>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4</w:t>
            </w:r>
          </w:p>
        </w:tc>
      </w:tr>
      <w:tr w14:paraId="59D4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restart"/>
            <w:vAlign w:val="center"/>
          </w:tcPr>
          <w:p w14:paraId="1CC13B9D">
            <w:pPr>
              <w:spacing w:line="360" w:lineRule="auto"/>
              <w:jc w:val="center"/>
              <w:rPr>
                <w:rFonts w:ascii="宋体" w:hAnsi="宋体"/>
                <w:color w:val="auto"/>
                <w:kern w:val="0"/>
                <w:szCs w:val="21"/>
              </w:rPr>
            </w:pPr>
            <w:r>
              <w:rPr>
                <w:rFonts w:hint="eastAsia" w:ascii="宋体" w:hAnsi="宋体"/>
                <w:color w:val="auto"/>
                <w:kern w:val="0"/>
                <w:szCs w:val="21"/>
              </w:rPr>
              <w:t>共有三名作者（不包括导师，或导师为第二、第三作者）</w:t>
            </w:r>
          </w:p>
        </w:tc>
        <w:tc>
          <w:tcPr>
            <w:tcW w:w="1639" w:type="dxa"/>
            <w:vAlign w:val="center"/>
          </w:tcPr>
          <w:p w14:paraId="70F7513B">
            <w:pPr>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rPr>
              <w:t>第一作者</w:t>
            </w:r>
            <w:r>
              <w:rPr>
                <w:rFonts w:hint="eastAsia" w:ascii="宋体" w:hAnsi="宋体"/>
                <w:color w:val="auto"/>
                <w:kern w:val="0"/>
                <w:szCs w:val="21"/>
                <w:lang w:eastAsia="zh-CN"/>
              </w:rPr>
              <w:t>（</w:t>
            </w:r>
            <w:r>
              <w:rPr>
                <w:rFonts w:hint="eastAsia" w:ascii="宋体" w:hAnsi="宋体"/>
                <w:color w:val="auto"/>
                <w:kern w:val="0"/>
                <w:szCs w:val="21"/>
                <w:lang w:val="en-US" w:eastAsia="zh-CN"/>
              </w:rPr>
              <w:t>共同第一作者</w:t>
            </w:r>
            <w:r>
              <w:rPr>
                <w:rFonts w:hint="eastAsia" w:ascii="宋体" w:hAnsi="宋体"/>
                <w:color w:val="auto"/>
                <w:kern w:val="0"/>
                <w:szCs w:val="21"/>
                <w:lang w:eastAsia="zh-CN"/>
              </w:rPr>
              <w:t>）</w:t>
            </w:r>
          </w:p>
        </w:tc>
        <w:tc>
          <w:tcPr>
            <w:tcW w:w="1112" w:type="dxa"/>
            <w:vAlign w:val="center"/>
          </w:tcPr>
          <w:p w14:paraId="017979E3">
            <w:pPr>
              <w:spacing w:line="360" w:lineRule="auto"/>
              <w:jc w:val="center"/>
              <w:rPr>
                <w:rFonts w:ascii="宋体" w:hAnsi="宋体"/>
                <w:color w:val="auto"/>
                <w:kern w:val="0"/>
                <w:szCs w:val="21"/>
              </w:rPr>
            </w:pPr>
            <w:r>
              <w:rPr>
                <w:rFonts w:hint="eastAsia" w:ascii="宋体" w:hAnsi="宋体"/>
                <w:color w:val="auto"/>
                <w:kern w:val="0"/>
                <w:szCs w:val="21"/>
              </w:rPr>
              <w:t>30</w:t>
            </w:r>
          </w:p>
        </w:tc>
        <w:tc>
          <w:tcPr>
            <w:tcW w:w="1110" w:type="dxa"/>
            <w:vAlign w:val="center"/>
          </w:tcPr>
          <w:p w14:paraId="70060F13">
            <w:pPr>
              <w:spacing w:line="360" w:lineRule="auto"/>
              <w:jc w:val="center"/>
              <w:rPr>
                <w:rFonts w:ascii="宋体" w:hAnsi="宋体"/>
                <w:color w:val="auto"/>
                <w:kern w:val="0"/>
                <w:szCs w:val="21"/>
              </w:rPr>
            </w:pPr>
            <w:r>
              <w:rPr>
                <w:rFonts w:hint="eastAsia" w:ascii="宋体" w:hAnsi="宋体"/>
                <w:color w:val="auto"/>
                <w:kern w:val="0"/>
                <w:szCs w:val="21"/>
              </w:rPr>
              <w:t>25</w:t>
            </w:r>
          </w:p>
        </w:tc>
        <w:tc>
          <w:tcPr>
            <w:tcW w:w="1005" w:type="dxa"/>
            <w:vAlign w:val="center"/>
          </w:tcPr>
          <w:p w14:paraId="2B6BAE6C">
            <w:pPr>
              <w:widowControl/>
              <w:spacing w:line="360" w:lineRule="auto"/>
              <w:jc w:val="center"/>
              <w:rPr>
                <w:rFonts w:ascii="宋体" w:hAnsi="宋体"/>
                <w:color w:val="auto"/>
                <w:kern w:val="0"/>
                <w:szCs w:val="21"/>
              </w:rPr>
            </w:pPr>
            <w:r>
              <w:rPr>
                <w:rFonts w:hint="eastAsia" w:ascii="宋体" w:hAnsi="宋体"/>
                <w:color w:val="auto"/>
                <w:kern w:val="0"/>
                <w:szCs w:val="21"/>
              </w:rPr>
              <w:t>15</w:t>
            </w:r>
          </w:p>
        </w:tc>
        <w:tc>
          <w:tcPr>
            <w:tcW w:w="1140" w:type="dxa"/>
            <w:vAlign w:val="center"/>
          </w:tcPr>
          <w:p w14:paraId="75F7159C">
            <w:pPr>
              <w:widowControl/>
              <w:spacing w:line="360" w:lineRule="auto"/>
              <w:jc w:val="center"/>
              <w:rPr>
                <w:rFonts w:ascii="宋体" w:hAnsi="宋体"/>
                <w:color w:val="auto"/>
                <w:kern w:val="0"/>
                <w:szCs w:val="21"/>
              </w:rPr>
            </w:pPr>
            <w:r>
              <w:rPr>
                <w:rFonts w:hint="eastAsia" w:ascii="宋体" w:hAnsi="宋体"/>
                <w:color w:val="auto"/>
                <w:kern w:val="0"/>
                <w:szCs w:val="21"/>
              </w:rPr>
              <w:t>10</w:t>
            </w:r>
          </w:p>
        </w:tc>
        <w:tc>
          <w:tcPr>
            <w:tcW w:w="1583" w:type="dxa"/>
            <w:vAlign w:val="center"/>
          </w:tcPr>
          <w:p w14:paraId="198D57DF">
            <w:pPr>
              <w:widowControl/>
              <w:spacing w:line="360" w:lineRule="auto"/>
              <w:jc w:val="center"/>
              <w:rPr>
                <w:rFonts w:ascii="宋体" w:hAnsi="宋体"/>
                <w:color w:val="auto"/>
                <w:kern w:val="0"/>
                <w:szCs w:val="21"/>
              </w:rPr>
            </w:pPr>
            <w:r>
              <w:rPr>
                <w:rFonts w:hint="eastAsia" w:ascii="宋体" w:hAnsi="宋体"/>
                <w:color w:val="auto"/>
                <w:kern w:val="0"/>
                <w:szCs w:val="21"/>
              </w:rPr>
              <w:t>5</w:t>
            </w:r>
          </w:p>
        </w:tc>
      </w:tr>
      <w:tr w14:paraId="4B00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continue"/>
            <w:vAlign w:val="center"/>
          </w:tcPr>
          <w:p w14:paraId="26CDB21D">
            <w:pPr>
              <w:spacing w:line="360" w:lineRule="auto"/>
              <w:jc w:val="center"/>
              <w:rPr>
                <w:rFonts w:ascii="宋体" w:hAnsi="宋体"/>
                <w:color w:val="auto"/>
                <w:kern w:val="0"/>
                <w:szCs w:val="21"/>
              </w:rPr>
            </w:pPr>
          </w:p>
        </w:tc>
        <w:tc>
          <w:tcPr>
            <w:tcW w:w="1639" w:type="dxa"/>
            <w:vAlign w:val="center"/>
          </w:tcPr>
          <w:p w14:paraId="06CE8902">
            <w:pPr>
              <w:spacing w:line="360" w:lineRule="auto"/>
              <w:jc w:val="center"/>
              <w:rPr>
                <w:rFonts w:ascii="宋体" w:hAnsi="宋体"/>
                <w:color w:val="auto"/>
                <w:kern w:val="0"/>
                <w:szCs w:val="21"/>
              </w:rPr>
            </w:pPr>
            <w:r>
              <w:rPr>
                <w:rFonts w:hint="eastAsia" w:ascii="宋体" w:hAnsi="宋体"/>
                <w:color w:val="auto"/>
                <w:kern w:val="0"/>
                <w:szCs w:val="21"/>
              </w:rPr>
              <w:t>第二作者</w:t>
            </w:r>
          </w:p>
        </w:tc>
        <w:tc>
          <w:tcPr>
            <w:tcW w:w="1112" w:type="dxa"/>
            <w:vAlign w:val="center"/>
          </w:tcPr>
          <w:p w14:paraId="08899D49">
            <w:pPr>
              <w:spacing w:line="360" w:lineRule="auto"/>
              <w:jc w:val="center"/>
              <w:rPr>
                <w:rFonts w:ascii="宋体" w:hAnsi="宋体"/>
                <w:color w:val="auto"/>
                <w:kern w:val="0"/>
                <w:szCs w:val="21"/>
              </w:rPr>
            </w:pPr>
            <w:r>
              <w:rPr>
                <w:rFonts w:hint="eastAsia" w:ascii="宋体" w:hAnsi="宋体"/>
                <w:color w:val="auto"/>
                <w:kern w:val="0"/>
                <w:szCs w:val="21"/>
              </w:rPr>
              <w:t>18</w:t>
            </w:r>
          </w:p>
        </w:tc>
        <w:tc>
          <w:tcPr>
            <w:tcW w:w="1110" w:type="dxa"/>
            <w:vAlign w:val="center"/>
          </w:tcPr>
          <w:p w14:paraId="70509611">
            <w:pPr>
              <w:spacing w:line="360" w:lineRule="auto"/>
              <w:jc w:val="center"/>
              <w:rPr>
                <w:rFonts w:ascii="宋体" w:hAnsi="宋体"/>
                <w:color w:val="auto"/>
                <w:kern w:val="0"/>
                <w:szCs w:val="21"/>
              </w:rPr>
            </w:pPr>
            <w:r>
              <w:rPr>
                <w:rFonts w:hint="eastAsia" w:ascii="宋体" w:hAnsi="宋体"/>
                <w:color w:val="auto"/>
                <w:kern w:val="0"/>
                <w:szCs w:val="21"/>
              </w:rPr>
              <w:t>15</w:t>
            </w:r>
          </w:p>
        </w:tc>
        <w:tc>
          <w:tcPr>
            <w:tcW w:w="1005" w:type="dxa"/>
            <w:vAlign w:val="center"/>
          </w:tcPr>
          <w:p w14:paraId="56089FDC">
            <w:pPr>
              <w:widowControl/>
              <w:spacing w:line="360" w:lineRule="auto"/>
              <w:jc w:val="center"/>
              <w:rPr>
                <w:rFonts w:ascii="宋体" w:hAnsi="宋体"/>
                <w:color w:val="auto"/>
                <w:kern w:val="0"/>
                <w:szCs w:val="21"/>
              </w:rPr>
            </w:pPr>
            <w:r>
              <w:rPr>
                <w:rFonts w:hint="eastAsia" w:ascii="宋体" w:hAnsi="宋体"/>
                <w:color w:val="auto"/>
                <w:kern w:val="0"/>
                <w:szCs w:val="21"/>
              </w:rPr>
              <w:t>9</w:t>
            </w:r>
          </w:p>
        </w:tc>
        <w:tc>
          <w:tcPr>
            <w:tcW w:w="1140" w:type="dxa"/>
            <w:vAlign w:val="center"/>
          </w:tcPr>
          <w:p w14:paraId="3DBED78B">
            <w:pPr>
              <w:widowControl/>
              <w:spacing w:line="360" w:lineRule="auto"/>
              <w:jc w:val="center"/>
              <w:rPr>
                <w:rFonts w:ascii="宋体" w:hAnsi="宋体"/>
                <w:color w:val="auto"/>
                <w:kern w:val="0"/>
                <w:szCs w:val="21"/>
              </w:rPr>
            </w:pPr>
            <w:r>
              <w:rPr>
                <w:rFonts w:hint="eastAsia" w:ascii="宋体" w:hAnsi="宋体"/>
                <w:color w:val="auto"/>
                <w:kern w:val="0"/>
                <w:szCs w:val="21"/>
              </w:rPr>
              <w:t>6</w:t>
            </w:r>
          </w:p>
        </w:tc>
        <w:tc>
          <w:tcPr>
            <w:tcW w:w="1583" w:type="dxa"/>
            <w:vAlign w:val="center"/>
          </w:tcPr>
          <w:p w14:paraId="5492E74E">
            <w:pPr>
              <w:widowControl/>
              <w:spacing w:line="360" w:lineRule="auto"/>
              <w:jc w:val="center"/>
              <w:rPr>
                <w:rFonts w:ascii="宋体" w:hAnsi="宋体"/>
                <w:color w:val="auto"/>
                <w:kern w:val="0"/>
                <w:szCs w:val="21"/>
              </w:rPr>
            </w:pPr>
            <w:r>
              <w:rPr>
                <w:rFonts w:hint="eastAsia" w:ascii="宋体" w:hAnsi="宋体"/>
                <w:color w:val="auto"/>
                <w:kern w:val="0"/>
                <w:szCs w:val="21"/>
              </w:rPr>
              <w:t>3</w:t>
            </w:r>
          </w:p>
        </w:tc>
      </w:tr>
      <w:tr w14:paraId="4958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continue"/>
            <w:vAlign w:val="center"/>
          </w:tcPr>
          <w:p w14:paraId="725EAE90">
            <w:pPr>
              <w:spacing w:line="360" w:lineRule="auto"/>
              <w:jc w:val="center"/>
              <w:rPr>
                <w:rFonts w:ascii="宋体" w:hAnsi="宋体"/>
                <w:color w:val="auto"/>
                <w:kern w:val="0"/>
                <w:szCs w:val="21"/>
              </w:rPr>
            </w:pPr>
          </w:p>
        </w:tc>
        <w:tc>
          <w:tcPr>
            <w:tcW w:w="1639" w:type="dxa"/>
            <w:vAlign w:val="center"/>
          </w:tcPr>
          <w:p w14:paraId="380A6AF0">
            <w:pPr>
              <w:spacing w:line="360" w:lineRule="auto"/>
              <w:jc w:val="center"/>
              <w:rPr>
                <w:rFonts w:ascii="宋体" w:hAnsi="宋体"/>
                <w:color w:val="auto"/>
                <w:kern w:val="0"/>
                <w:szCs w:val="21"/>
              </w:rPr>
            </w:pPr>
            <w:r>
              <w:rPr>
                <w:rFonts w:hint="eastAsia" w:ascii="宋体" w:hAnsi="宋体"/>
                <w:color w:val="auto"/>
                <w:kern w:val="0"/>
                <w:szCs w:val="21"/>
              </w:rPr>
              <w:t>第三作者</w:t>
            </w:r>
          </w:p>
        </w:tc>
        <w:tc>
          <w:tcPr>
            <w:tcW w:w="1112" w:type="dxa"/>
            <w:vAlign w:val="center"/>
          </w:tcPr>
          <w:p w14:paraId="193A44DD">
            <w:pPr>
              <w:spacing w:line="360" w:lineRule="auto"/>
              <w:jc w:val="center"/>
              <w:rPr>
                <w:rFonts w:ascii="宋体" w:hAnsi="宋体"/>
                <w:color w:val="auto"/>
                <w:kern w:val="0"/>
                <w:szCs w:val="21"/>
              </w:rPr>
            </w:pPr>
            <w:r>
              <w:rPr>
                <w:rFonts w:hint="eastAsia" w:ascii="宋体" w:hAnsi="宋体"/>
                <w:color w:val="auto"/>
                <w:kern w:val="0"/>
                <w:szCs w:val="21"/>
              </w:rPr>
              <w:t>12</w:t>
            </w:r>
          </w:p>
        </w:tc>
        <w:tc>
          <w:tcPr>
            <w:tcW w:w="1110" w:type="dxa"/>
            <w:vAlign w:val="center"/>
          </w:tcPr>
          <w:p w14:paraId="7AF6A276">
            <w:pPr>
              <w:spacing w:line="360" w:lineRule="auto"/>
              <w:jc w:val="center"/>
              <w:rPr>
                <w:rFonts w:ascii="宋体" w:hAnsi="宋体"/>
                <w:color w:val="auto"/>
                <w:kern w:val="0"/>
                <w:szCs w:val="21"/>
              </w:rPr>
            </w:pPr>
            <w:r>
              <w:rPr>
                <w:rFonts w:hint="eastAsia" w:ascii="宋体" w:hAnsi="宋体"/>
                <w:color w:val="auto"/>
                <w:kern w:val="0"/>
                <w:szCs w:val="21"/>
              </w:rPr>
              <w:t>10</w:t>
            </w:r>
          </w:p>
        </w:tc>
        <w:tc>
          <w:tcPr>
            <w:tcW w:w="1005" w:type="dxa"/>
            <w:vAlign w:val="center"/>
          </w:tcPr>
          <w:p w14:paraId="2A1C785F">
            <w:pPr>
              <w:widowControl/>
              <w:spacing w:line="360" w:lineRule="auto"/>
              <w:jc w:val="center"/>
              <w:rPr>
                <w:rFonts w:ascii="宋体" w:hAnsi="宋体"/>
                <w:color w:val="auto"/>
                <w:kern w:val="0"/>
                <w:szCs w:val="21"/>
              </w:rPr>
            </w:pPr>
            <w:r>
              <w:rPr>
                <w:rFonts w:hint="eastAsia" w:ascii="宋体" w:hAnsi="宋体"/>
                <w:color w:val="auto"/>
                <w:kern w:val="0"/>
                <w:szCs w:val="21"/>
              </w:rPr>
              <w:t>6</w:t>
            </w:r>
          </w:p>
        </w:tc>
        <w:tc>
          <w:tcPr>
            <w:tcW w:w="1140" w:type="dxa"/>
            <w:vAlign w:val="center"/>
          </w:tcPr>
          <w:p w14:paraId="51FEB060">
            <w:pPr>
              <w:widowControl/>
              <w:spacing w:line="360" w:lineRule="auto"/>
              <w:jc w:val="center"/>
              <w:rPr>
                <w:rFonts w:ascii="宋体" w:hAnsi="宋体"/>
                <w:color w:val="auto"/>
                <w:kern w:val="0"/>
                <w:szCs w:val="21"/>
              </w:rPr>
            </w:pPr>
            <w:r>
              <w:rPr>
                <w:rFonts w:hint="eastAsia" w:ascii="宋体" w:hAnsi="宋体"/>
                <w:color w:val="auto"/>
                <w:kern w:val="0"/>
                <w:szCs w:val="21"/>
              </w:rPr>
              <w:t>4</w:t>
            </w:r>
          </w:p>
        </w:tc>
        <w:tc>
          <w:tcPr>
            <w:tcW w:w="1583" w:type="dxa"/>
            <w:vAlign w:val="center"/>
          </w:tcPr>
          <w:p w14:paraId="2FE26110">
            <w:pPr>
              <w:widowControl/>
              <w:spacing w:line="360" w:lineRule="auto"/>
              <w:jc w:val="center"/>
              <w:rPr>
                <w:rFonts w:ascii="宋体" w:hAnsi="宋体"/>
                <w:color w:val="auto"/>
                <w:kern w:val="0"/>
                <w:szCs w:val="21"/>
              </w:rPr>
            </w:pPr>
            <w:r>
              <w:rPr>
                <w:rFonts w:hint="eastAsia" w:ascii="宋体" w:hAnsi="宋体"/>
                <w:color w:val="auto"/>
                <w:kern w:val="0"/>
                <w:szCs w:val="21"/>
              </w:rPr>
              <w:t>2</w:t>
            </w:r>
          </w:p>
        </w:tc>
      </w:tr>
    </w:tbl>
    <w:p w14:paraId="05A8BDC0">
      <w:pPr>
        <w:spacing w:line="360" w:lineRule="auto"/>
        <w:ind w:firstLine="480" w:firstLineChars="200"/>
        <w:rPr>
          <w:rFonts w:ascii="楷体" w:hAnsi="楷体" w:eastAsia="楷体"/>
          <w:color w:val="auto"/>
          <w:sz w:val="24"/>
        </w:rPr>
      </w:pPr>
      <w:r>
        <w:rPr>
          <w:rFonts w:hint="eastAsia" w:ascii="楷体" w:hAnsi="楷体" w:eastAsia="楷体"/>
          <w:color w:val="auto"/>
          <w:sz w:val="24"/>
        </w:rPr>
        <w:t>注：论文必须见刊方能作为加分依据。同一论文被不同期刊或不同会议论文集收录时，按最高加分类别加分一次。论文署名单位必须为西北师范大学。发表在增刊上的论文不加分，样刊不加分。通讯作者不加分，不占作者排名。论文作者若有三名，其中导师排名第一，则第二和第三的研究生分别计独立作者的65%和35%。</w:t>
      </w:r>
    </w:p>
    <w:p w14:paraId="18AB9AD4">
      <w:pPr>
        <w:spacing w:line="360" w:lineRule="auto"/>
        <w:ind w:firstLine="480" w:firstLineChars="200"/>
        <w:rPr>
          <w:rFonts w:ascii="楷体" w:hAnsi="楷体" w:eastAsia="楷体"/>
          <w:color w:val="auto"/>
          <w:sz w:val="24"/>
        </w:rPr>
      </w:pPr>
      <w:r>
        <w:rPr>
          <w:rFonts w:hint="eastAsia" w:ascii="楷体" w:hAnsi="楷体" w:eastAsia="楷体"/>
          <w:color w:val="auto"/>
          <w:sz w:val="24"/>
        </w:rPr>
        <w:t>共有两名作者，不包括导师或导师为第二作者，排名第一和第二的研究生分别计独立作者的65%和35%；</w:t>
      </w:r>
    </w:p>
    <w:p w14:paraId="6C05E7C2">
      <w:pPr>
        <w:spacing w:line="360" w:lineRule="auto"/>
        <w:ind w:firstLine="480" w:firstLineChars="200"/>
        <w:rPr>
          <w:rFonts w:ascii="楷体" w:hAnsi="楷体" w:eastAsia="楷体"/>
          <w:color w:val="auto"/>
          <w:sz w:val="24"/>
        </w:rPr>
      </w:pPr>
      <w:r>
        <w:rPr>
          <w:rFonts w:hint="eastAsia" w:ascii="楷体" w:hAnsi="楷体" w:eastAsia="楷体"/>
          <w:color w:val="auto"/>
          <w:sz w:val="24"/>
        </w:rPr>
        <w:t>若有三名作者，导师为非第一作者，排名第一、第二和第三的研究生分别计独立作者的50%、30%和20%。排名第四或以后作者不计分。</w:t>
      </w:r>
    </w:p>
    <w:p w14:paraId="0A8542FE">
      <w:pPr>
        <w:spacing w:line="360" w:lineRule="auto"/>
        <w:ind w:firstLine="480" w:firstLineChars="200"/>
        <w:rPr>
          <w:rFonts w:ascii="楷体" w:hAnsi="楷体" w:eastAsia="楷体"/>
          <w:color w:val="auto"/>
          <w:sz w:val="24"/>
        </w:rPr>
      </w:pPr>
      <w:r>
        <w:rPr>
          <w:rFonts w:hint="eastAsia" w:ascii="楷体" w:hAnsi="楷体" w:eastAsia="楷体"/>
          <w:color w:val="auto"/>
          <w:sz w:val="24"/>
        </w:rPr>
        <w:t>须提交经导师签字确认后的论文发表期刊封面、目录、论文复印件共三项材料为依据</w:t>
      </w:r>
      <w:r>
        <w:rPr>
          <w:rFonts w:hint="eastAsia" w:ascii="楷体" w:hAnsi="楷体" w:eastAsia="楷体"/>
          <w:color w:val="auto"/>
          <w:sz w:val="24"/>
          <w:lang w:eastAsia="zh-CN"/>
        </w:rPr>
        <w:t>，</w:t>
      </w:r>
      <w:r>
        <w:rPr>
          <w:rFonts w:hint="eastAsia" w:ascii="楷体" w:hAnsi="楷体" w:eastAsia="楷体"/>
          <w:color w:val="auto"/>
          <w:sz w:val="24"/>
          <w:lang w:val="en-US" w:eastAsia="zh-CN"/>
        </w:rPr>
        <w:t>以上材料提交不全不予认定</w:t>
      </w:r>
      <w:r>
        <w:rPr>
          <w:rFonts w:hint="eastAsia" w:ascii="楷体" w:hAnsi="楷体" w:eastAsia="楷体"/>
          <w:color w:val="auto"/>
          <w:sz w:val="24"/>
        </w:rPr>
        <w:t>。</w:t>
      </w:r>
    </w:p>
    <w:p w14:paraId="75E2C7F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（二）参编书目加分</w:t>
      </w:r>
    </w:p>
    <w:p w14:paraId="789CE30F">
      <w:pPr>
        <w:spacing w:line="360" w:lineRule="auto"/>
        <w:ind w:firstLine="480" w:firstLineChars="200"/>
        <w:rPr>
          <w:rFonts w:ascii="楷体" w:hAnsi="楷体" w:eastAsia="楷体"/>
          <w:color w:val="auto"/>
          <w:sz w:val="24"/>
        </w:rPr>
      </w:pPr>
      <w:r>
        <w:rPr>
          <w:rFonts w:hint="eastAsia" w:ascii="楷体" w:hAnsi="楷体" w:eastAsia="楷体"/>
          <w:color w:val="auto"/>
          <w:sz w:val="24"/>
        </w:rPr>
        <w:t>研究生参与本校教师专著认定办法参照</w:t>
      </w:r>
      <w:r>
        <w:rPr>
          <w:rFonts w:hint="eastAsia" w:ascii="楷体" w:hAnsi="楷体" w:eastAsia="楷体"/>
          <w:color w:val="auto"/>
          <w:sz w:val="24"/>
          <w:lang w:val="en-US" w:eastAsia="zh-CN"/>
        </w:rPr>
        <w:t>最新</w:t>
      </w:r>
      <w:r>
        <w:rPr>
          <w:rFonts w:hint="eastAsia" w:ascii="楷体" w:hAnsi="楷体" w:eastAsia="楷体"/>
          <w:color w:val="auto"/>
          <w:sz w:val="24"/>
        </w:rPr>
        <w:t>《西北师范大学教学科研项目、成果分类办法》中有关说明执行。</w:t>
      </w:r>
    </w:p>
    <w:p w14:paraId="4B4A144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（三）课题、项目加分</w:t>
      </w:r>
    </w:p>
    <w:tbl>
      <w:tblPr>
        <w:tblStyle w:val="4"/>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260"/>
        <w:gridCol w:w="1440"/>
        <w:gridCol w:w="1410"/>
        <w:gridCol w:w="1289"/>
      </w:tblGrid>
      <w:tr w14:paraId="457F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84" w:type="dxa"/>
            <w:vAlign w:val="center"/>
          </w:tcPr>
          <w:p w14:paraId="630A534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等  级</w:t>
            </w:r>
          </w:p>
        </w:tc>
        <w:tc>
          <w:tcPr>
            <w:tcW w:w="1260" w:type="dxa"/>
            <w:vAlign w:val="center"/>
          </w:tcPr>
          <w:p w14:paraId="69F8FBA5">
            <w:pPr>
              <w:spacing w:line="360" w:lineRule="auto"/>
              <w:jc w:val="center"/>
              <w:rPr>
                <w:rFonts w:ascii="宋体" w:hAnsi="宋体" w:cs="宋体"/>
                <w:color w:val="auto"/>
                <w:kern w:val="0"/>
                <w:szCs w:val="21"/>
              </w:rPr>
            </w:pPr>
            <w:r>
              <w:rPr>
                <w:rFonts w:hint="eastAsia" w:ascii="宋体" w:hAnsi="宋体" w:cs="宋体"/>
                <w:color w:val="auto"/>
                <w:kern w:val="0"/>
                <w:szCs w:val="21"/>
              </w:rPr>
              <w:t>国家级</w:t>
            </w:r>
          </w:p>
        </w:tc>
        <w:tc>
          <w:tcPr>
            <w:tcW w:w="1440" w:type="dxa"/>
            <w:vAlign w:val="center"/>
          </w:tcPr>
          <w:p w14:paraId="19BC22CA">
            <w:pPr>
              <w:spacing w:line="360" w:lineRule="auto"/>
              <w:jc w:val="center"/>
              <w:rPr>
                <w:rFonts w:ascii="宋体" w:hAnsi="宋体" w:cs="宋体"/>
                <w:color w:val="auto"/>
                <w:kern w:val="0"/>
                <w:szCs w:val="21"/>
              </w:rPr>
            </w:pPr>
            <w:r>
              <w:rPr>
                <w:rFonts w:hint="eastAsia" w:ascii="宋体" w:hAnsi="宋体" w:cs="宋体"/>
                <w:color w:val="auto"/>
                <w:kern w:val="0"/>
                <w:szCs w:val="21"/>
              </w:rPr>
              <w:t>省级</w:t>
            </w:r>
          </w:p>
        </w:tc>
        <w:tc>
          <w:tcPr>
            <w:tcW w:w="1410" w:type="dxa"/>
            <w:vAlign w:val="center"/>
          </w:tcPr>
          <w:p w14:paraId="37C7C6A9">
            <w:pPr>
              <w:spacing w:line="360" w:lineRule="auto"/>
              <w:jc w:val="center"/>
              <w:rPr>
                <w:rFonts w:ascii="宋体" w:hAnsi="宋体" w:cs="宋体"/>
                <w:color w:val="auto"/>
                <w:kern w:val="0"/>
                <w:szCs w:val="21"/>
              </w:rPr>
            </w:pPr>
            <w:r>
              <w:rPr>
                <w:rFonts w:hint="eastAsia" w:ascii="宋体" w:hAnsi="宋体" w:cs="宋体"/>
                <w:color w:val="auto"/>
                <w:kern w:val="0"/>
                <w:szCs w:val="21"/>
              </w:rPr>
              <w:t>校级</w:t>
            </w:r>
          </w:p>
        </w:tc>
        <w:tc>
          <w:tcPr>
            <w:tcW w:w="1289" w:type="dxa"/>
            <w:vAlign w:val="center"/>
          </w:tcPr>
          <w:p w14:paraId="20418B33">
            <w:pPr>
              <w:spacing w:line="360" w:lineRule="auto"/>
              <w:jc w:val="center"/>
              <w:rPr>
                <w:rFonts w:ascii="宋体" w:hAnsi="宋体" w:cs="宋体"/>
                <w:color w:val="auto"/>
                <w:kern w:val="0"/>
                <w:szCs w:val="21"/>
              </w:rPr>
            </w:pPr>
            <w:r>
              <w:rPr>
                <w:rFonts w:hint="eastAsia" w:ascii="宋体" w:hAnsi="宋体" w:cs="宋体"/>
                <w:color w:val="auto"/>
                <w:kern w:val="0"/>
                <w:szCs w:val="21"/>
              </w:rPr>
              <w:t>院级</w:t>
            </w:r>
          </w:p>
        </w:tc>
      </w:tr>
      <w:tr w14:paraId="6037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4" w:type="dxa"/>
            <w:vAlign w:val="center"/>
          </w:tcPr>
          <w:p w14:paraId="2B8857F8">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分值</w:t>
            </w:r>
          </w:p>
        </w:tc>
        <w:tc>
          <w:tcPr>
            <w:tcW w:w="1260" w:type="dxa"/>
            <w:vAlign w:val="center"/>
          </w:tcPr>
          <w:p w14:paraId="6E4F9265">
            <w:pPr>
              <w:spacing w:line="360" w:lineRule="auto"/>
              <w:ind w:firstLine="420" w:firstLineChars="200"/>
              <w:rPr>
                <w:rFonts w:ascii="宋体" w:hAnsi="宋体" w:cs="宋体"/>
                <w:color w:val="auto"/>
                <w:kern w:val="0"/>
                <w:szCs w:val="21"/>
              </w:rPr>
            </w:pPr>
            <w:r>
              <w:rPr>
                <w:rFonts w:ascii="宋体" w:hAnsi="宋体" w:cs="宋体"/>
                <w:color w:val="auto"/>
                <w:kern w:val="0"/>
                <w:szCs w:val="21"/>
              </w:rPr>
              <w:t>30</w:t>
            </w:r>
          </w:p>
        </w:tc>
        <w:tc>
          <w:tcPr>
            <w:tcW w:w="1440" w:type="dxa"/>
            <w:vAlign w:val="center"/>
          </w:tcPr>
          <w:p w14:paraId="6B32CC3D">
            <w:pPr>
              <w:spacing w:line="360" w:lineRule="auto"/>
              <w:jc w:val="center"/>
              <w:rPr>
                <w:rFonts w:ascii="宋体" w:hAnsi="宋体" w:cs="宋体"/>
                <w:color w:val="auto"/>
                <w:kern w:val="0"/>
                <w:szCs w:val="21"/>
              </w:rPr>
            </w:pPr>
            <w:r>
              <w:rPr>
                <w:rFonts w:hint="eastAsia" w:ascii="宋体" w:hAnsi="宋体" w:cs="宋体"/>
                <w:color w:val="auto"/>
                <w:kern w:val="0"/>
                <w:szCs w:val="21"/>
              </w:rPr>
              <w:t>20</w:t>
            </w:r>
          </w:p>
        </w:tc>
        <w:tc>
          <w:tcPr>
            <w:tcW w:w="1410" w:type="dxa"/>
            <w:vAlign w:val="center"/>
          </w:tcPr>
          <w:p w14:paraId="1028D1A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w:t>
            </w:r>
          </w:p>
        </w:tc>
        <w:tc>
          <w:tcPr>
            <w:tcW w:w="1289" w:type="dxa"/>
            <w:vAlign w:val="center"/>
          </w:tcPr>
          <w:p w14:paraId="270B5EC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w:t>
            </w:r>
          </w:p>
        </w:tc>
      </w:tr>
    </w:tbl>
    <w:p w14:paraId="62AA359F">
      <w:pPr>
        <w:spacing w:line="360" w:lineRule="auto"/>
        <w:ind w:firstLine="480" w:firstLineChars="200"/>
        <w:rPr>
          <w:rFonts w:hint="eastAsia" w:ascii="楷体" w:hAnsi="楷体" w:eastAsia="楷体"/>
          <w:color w:val="auto"/>
          <w:sz w:val="24"/>
          <w:lang w:eastAsia="zh-CN"/>
        </w:rPr>
      </w:pPr>
      <w:r>
        <w:rPr>
          <w:rFonts w:hint="eastAsia" w:ascii="楷体" w:hAnsi="楷体" w:eastAsia="楷体"/>
          <w:color w:val="auto"/>
          <w:sz w:val="24"/>
        </w:rPr>
        <w:t>署名单位必须是西北师范大学</w:t>
      </w:r>
      <w:r>
        <w:rPr>
          <w:rFonts w:hint="eastAsia" w:ascii="楷体" w:hAnsi="楷体" w:eastAsia="楷体"/>
          <w:color w:val="auto"/>
          <w:sz w:val="24"/>
          <w:lang w:eastAsia="zh-CN"/>
        </w:rPr>
        <w:t>。</w:t>
      </w:r>
    </w:p>
    <w:p w14:paraId="17007E29">
      <w:pPr>
        <w:spacing w:line="360" w:lineRule="auto"/>
        <w:ind w:firstLine="480" w:firstLineChars="200"/>
        <w:rPr>
          <w:rFonts w:ascii="楷体" w:hAnsi="楷体" w:eastAsia="楷体"/>
          <w:color w:val="auto"/>
          <w:sz w:val="24"/>
        </w:rPr>
      </w:pPr>
      <w:r>
        <w:rPr>
          <w:rFonts w:hint="eastAsia" w:ascii="楷体" w:hAnsi="楷体" w:eastAsia="楷体"/>
          <w:color w:val="auto"/>
          <w:sz w:val="24"/>
        </w:rPr>
        <w:t>课题或项目分为立项、结项两部分。项目主持人立项加总分值的60%、结项加总分值的40%。参与人排名不分先后，所有参与人平均分配分值，分值如下：</w:t>
      </w:r>
    </w:p>
    <w:tbl>
      <w:tblPr>
        <w:tblStyle w:val="4"/>
        <w:tblpPr w:leftFromText="180" w:rightFromText="180" w:vertAnchor="text" w:horzAnchor="page" w:tblpX="3209" w:tblpY="739"/>
        <w:tblOverlap w:val="never"/>
        <w:tblW w:w="0" w:type="auto"/>
        <w:tblInd w:w="0" w:type="dxa"/>
        <w:tblLayout w:type="fixed"/>
        <w:tblCellMar>
          <w:top w:w="0" w:type="dxa"/>
          <w:left w:w="0" w:type="dxa"/>
          <w:bottom w:w="0" w:type="dxa"/>
          <w:right w:w="0" w:type="dxa"/>
        </w:tblCellMar>
      </w:tblPr>
      <w:tblGrid>
        <w:gridCol w:w="1965"/>
        <w:gridCol w:w="3465"/>
      </w:tblGrid>
      <w:tr w14:paraId="17B04E7C">
        <w:tblPrEx>
          <w:tblCellMar>
            <w:top w:w="0" w:type="dxa"/>
            <w:left w:w="0" w:type="dxa"/>
            <w:bottom w:w="0" w:type="dxa"/>
            <w:right w:w="0" w:type="dxa"/>
          </w:tblCellMar>
        </w:tblPrEx>
        <w:trPr>
          <w:trHeight w:val="735" w:hRule="atLeast"/>
        </w:trPr>
        <w:tc>
          <w:tcPr>
            <w:tcW w:w="1965" w:type="dxa"/>
            <w:vMerge w:val="restart"/>
            <w:tcBorders>
              <w:top w:val="nil"/>
              <w:left w:val="nil"/>
              <w:bottom w:val="nil"/>
              <w:right w:val="nil"/>
            </w:tcBorders>
            <w:tcMar>
              <w:top w:w="15" w:type="dxa"/>
              <w:left w:w="15" w:type="dxa"/>
              <w:right w:w="15" w:type="dxa"/>
            </w:tcMar>
            <w:vAlign w:val="center"/>
          </w:tcPr>
          <w:p w14:paraId="36F8E1C4">
            <w:pPr>
              <w:widowControl/>
              <w:jc w:val="center"/>
              <w:textAlignment w:val="center"/>
              <w:rPr>
                <w:rFonts w:ascii="宋体" w:hAnsi="宋体" w:cs="宋体"/>
                <w:color w:val="auto"/>
                <w:sz w:val="24"/>
              </w:rPr>
            </w:pPr>
            <w:r>
              <w:rPr>
                <w:rFonts w:hint="eastAsia" w:ascii="宋体" w:hAnsi="宋体" w:cs="宋体"/>
                <w:color w:val="auto"/>
                <w:kern w:val="0"/>
                <w:sz w:val="24"/>
                <w:lang w:bidi="ar"/>
              </w:rPr>
              <w:t>立项参与人分值=</w:t>
            </w:r>
          </w:p>
        </w:tc>
        <w:tc>
          <w:tcPr>
            <w:tcW w:w="3465" w:type="dxa"/>
            <w:tcBorders>
              <w:top w:val="nil"/>
              <w:left w:val="nil"/>
              <w:bottom w:val="single" w:color="000000" w:sz="4" w:space="0"/>
              <w:right w:val="nil"/>
            </w:tcBorders>
            <w:tcMar>
              <w:top w:w="15" w:type="dxa"/>
              <w:left w:w="15" w:type="dxa"/>
              <w:right w:w="15" w:type="dxa"/>
            </w:tcMar>
            <w:vAlign w:val="center"/>
          </w:tcPr>
          <w:p w14:paraId="34544E59">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  总分值×0.6</w:t>
            </w:r>
          </w:p>
        </w:tc>
      </w:tr>
      <w:tr w14:paraId="4F129CEA">
        <w:tblPrEx>
          <w:tblCellMar>
            <w:top w:w="0" w:type="dxa"/>
            <w:left w:w="0" w:type="dxa"/>
            <w:bottom w:w="0" w:type="dxa"/>
            <w:right w:w="0" w:type="dxa"/>
          </w:tblCellMar>
        </w:tblPrEx>
        <w:trPr>
          <w:trHeight w:val="780" w:hRule="atLeast"/>
        </w:trPr>
        <w:tc>
          <w:tcPr>
            <w:tcW w:w="1965" w:type="dxa"/>
            <w:vMerge w:val="continue"/>
            <w:tcBorders>
              <w:top w:val="nil"/>
              <w:left w:val="nil"/>
              <w:bottom w:val="nil"/>
              <w:right w:val="nil"/>
            </w:tcBorders>
            <w:tcMar>
              <w:top w:w="15" w:type="dxa"/>
              <w:left w:w="15" w:type="dxa"/>
              <w:right w:w="15" w:type="dxa"/>
            </w:tcMar>
            <w:vAlign w:val="center"/>
          </w:tcPr>
          <w:p w14:paraId="2A092E33">
            <w:pPr>
              <w:jc w:val="center"/>
              <w:rPr>
                <w:rFonts w:ascii="宋体" w:hAnsi="宋体" w:cs="宋体"/>
                <w:color w:val="auto"/>
                <w:sz w:val="24"/>
              </w:rPr>
            </w:pPr>
          </w:p>
        </w:tc>
        <w:tc>
          <w:tcPr>
            <w:tcW w:w="3465" w:type="dxa"/>
            <w:tcBorders>
              <w:top w:val="nil"/>
              <w:left w:val="nil"/>
              <w:bottom w:val="nil"/>
              <w:right w:val="nil"/>
            </w:tcBorders>
            <w:tcMar>
              <w:top w:w="15" w:type="dxa"/>
              <w:left w:w="15" w:type="dxa"/>
              <w:right w:w="15" w:type="dxa"/>
            </w:tcMar>
            <w:vAlign w:val="center"/>
          </w:tcPr>
          <w:p w14:paraId="3BBC6B92">
            <w:pPr>
              <w:widowControl/>
              <w:jc w:val="center"/>
              <w:textAlignment w:val="center"/>
              <w:rPr>
                <w:rFonts w:ascii="宋体" w:hAnsi="宋体" w:cs="宋体"/>
                <w:color w:val="auto"/>
                <w:sz w:val="24"/>
              </w:rPr>
            </w:pPr>
            <w:r>
              <w:rPr>
                <w:rFonts w:hint="eastAsia" w:ascii="宋体" w:hAnsi="宋体" w:cs="宋体"/>
                <w:color w:val="auto"/>
                <w:kern w:val="0"/>
                <w:sz w:val="24"/>
                <w:lang w:bidi="ar"/>
              </w:rPr>
              <w:t>参与人总人数（除主持人外）</w:t>
            </w:r>
          </w:p>
        </w:tc>
      </w:tr>
    </w:tbl>
    <w:tbl>
      <w:tblPr>
        <w:tblStyle w:val="4"/>
        <w:tblW w:w="0" w:type="auto"/>
        <w:jc w:val="center"/>
        <w:tblLayout w:type="fixed"/>
        <w:tblCellMar>
          <w:top w:w="0" w:type="dxa"/>
          <w:left w:w="0" w:type="dxa"/>
          <w:bottom w:w="0" w:type="dxa"/>
          <w:right w:w="0" w:type="dxa"/>
        </w:tblCellMar>
      </w:tblPr>
      <w:tblGrid>
        <w:gridCol w:w="1965"/>
        <w:gridCol w:w="3465"/>
      </w:tblGrid>
      <w:tr w14:paraId="0310E8EA">
        <w:tblPrEx>
          <w:tblCellMar>
            <w:top w:w="0" w:type="dxa"/>
            <w:left w:w="0" w:type="dxa"/>
            <w:bottom w:w="0" w:type="dxa"/>
            <w:right w:w="0" w:type="dxa"/>
          </w:tblCellMar>
        </w:tblPrEx>
        <w:trPr>
          <w:trHeight w:val="720" w:hRule="atLeast"/>
          <w:jc w:val="center"/>
        </w:trPr>
        <w:tc>
          <w:tcPr>
            <w:tcW w:w="1965" w:type="dxa"/>
            <w:vMerge w:val="restart"/>
            <w:tcBorders>
              <w:top w:val="nil"/>
              <w:left w:val="nil"/>
              <w:bottom w:val="nil"/>
              <w:right w:val="nil"/>
            </w:tcBorders>
            <w:tcMar>
              <w:top w:w="15" w:type="dxa"/>
              <w:left w:w="15" w:type="dxa"/>
              <w:right w:w="15" w:type="dxa"/>
            </w:tcMar>
            <w:vAlign w:val="center"/>
          </w:tcPr>
          <w:p w14:paraId="568B66BF">
            <w:pPr>
              <w:widowControl/>
              <w:jc w:val="center"/>
              <w:textAlignment w:val="center"/>
              <w:rPr>
                <w:rFonts w:ascii="宋体" w:hAnsi="宋体" w:cs="宋体"/>
                <w:color w:val="auto"/>
                <w:sz w:val="24"/>
              </w:rPr>
            </w:pPr>
            <w:r>
              <w:rPr>
                <w:rFonts w:hint="eastAsia" w:ascii="宋体" w:hAnsi="宋体" w:cs="宋体"/>
                <w:color w:val="auto"/>
                <w:kern w:val="0"/>
                <w:sz w:val="24"/>
                <w:lang w:bidi="ar"/>
              </w:rPr>
              <w:t>结项参与人分值=</w:t>
            </w:r>
          </w:p>
        </w:tc>
        <w:tc>
          <w:tcPr>
            <w:tcW w:w="3465" w:type="dxa"/>
            <w:tcBorders>
              <w:top w:val="nil"/>
              <w:left w:val="nil"/>
              <w:bottom w:val="single" w:color="000000" w:sz="4" w:space="0"/>
              <w:right w:val="nil"/>
            </w:tcBorders>
            <w:tcMar>
              <w:top w:w="15" w:type="dxa"/>
              <w:left w:w="15" w:type="dxa"/>
              <w:right w:w="15" w:type="dxa"/>
            </w:tcMar>
            <w:vAlign w:val="center"/>
          </w:tcPr>
          <w:p w14:paraId="1E09AFF3">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  总分值×0.4</w:t>
            </w:r>
          </w:p>
        </w:tc>
      </w:tr>
      <w:tr w14:paraId="38F50CAC">
        <w:tblPrEx>
          <w:tblCellMar>
            <w:top w:w="0" w:type="dxa"/>
            <w:left w:w="0" w:type="dxa"/>
            <w:bottom w:w="0" w:type="dxa"/>
            <w:right w:w="0" w:type="dxa"/>
          </w:tblCellMar>
        </w:tblPrEx>
        <w:trPr>
          <w:trHeight w:val="780" w:hRule="atLeast"/>
          <w:jc w:val="center"/>
        </w:trPr>
        <w:tc>
          <w:tcPr>
            <w:tcW w:w="1965" w:type="dxa"/>
            <w:vMerge w:val="continue"/>
            <w:tcBorders>
              <w:top w:val="nil"/>
              <w:left w:val="nil"/>
              <w:bottom w:val="nil"/>
              <w:right w:val="nil"/>
            </w:tcBorders>
            <w:tcMar>
              <w:top w:w="15" w:type="dxa"/>
              <w:left w:w="15" w:type="dxa"/>
              <w:right w:w="15" w:type="dxa"/>
            </w:tcMar>
            <w:vAlign w:val="center"/>
          </w:tcPr>
          <w:p w14:paraId="3ACF4862">
            <w:pPr>
              <w:jc w:val="center"/>
              <w:rPr>
                <w:rFonts w:ascii="宋体" w:hAnsi="宋体" w:cs="宋体"/>
                <w:color w:val="auto"/>
                <w:sz w:val="24"/>
              </w:rPr>
            </w:pPr>
          </w:p>
        </w:tc>
        <w:tc>
          <w:tcPr>
            <w:tcW w:w="3465" w:type="dxa"/>
            <w:tcBorders>
              <w:top w:val="nil"/>
              <w:left w:val="nil"/>
              <w:bottom w:val="nil"/>
              <w:right w:val="nil"/>
            </w:tcBorders>
            <w:tcMar>
              <w:top w:w="15" w:type="dxa"/>
              <w:left w:w="15" w:type="dxa"/>
              <w:right w:w="15" w:type="dxa"/>
            </w:tcMar>
            <w:vAlign w:val="center"/>
          </w:tcPr>
          <w:p w14:paraId="79D8ED09">
            <w:pPr>
              <w:widowControl/>
              <w:jc w:val="center"/>
              <w:textAlignment w:val="center"/>
              <w:rPr>
                <w:rFonts w:ascii="宋体" w:hAnsi="宋体" w:cs="宋体"/>
                <w:color w:val="auto"/>
                <w:sz w:val="24"/>
              </w:rPr>
            </w:pPr>
            <w:r>
              <w:rPr>
                <w:rFonts w:hint="eastAsia" w:ascii="宋体" w:hAnsi="宋体" w:cs="宋体"/>
                <w:color w:val="auto"/>
                <w:kern w:val="0"/>
                <w:sz w:val="24"/>
                <w:lang w:bidi="ar"/>
              </w:rPr>
              <w:t>参与人总人数（除主持人外）</w:t>
            </w:r>
          </w:p>
        </w:tc>
      </w:tr>
    </w:tbl>
    <w:p w14:paraId="333BDDB2">
      <w:pPr>
        <w:spacing w:line="360" w:lineRule="auto"/>
        <w:rPr>
          <w:rFonts w:ascii="楷体" w:hAnsi="楷体" w:eastAsia="楷体"/>
          <w:color w:val="auto"/>
          <w:sz w:val="24"/>
        </w:rPr>
      </w:pPr>
    </w:p>
    <w:p w14:paraId="08676C8D">
      <w:pPr>
        <w:spacing w:line="360" w:lineRule="auto"/>
        <w:ind w:firstLine="480" w:firstLineChars="200"/>
        <w:rPr>
          <w:rFonts w:ascii="楷体" w:hAnsi="楷体" w:eastAsia="楷体"/>
          <w:color w:val="auto"/>
          <w:sz w:val="24"/>
        </w:rPr>
      </w:pPr>
      <w:r>
        <w:rPr>
          <w:rFonts w:hint="eastAsia" w:ascii="楷体" w:hAnsi="楷体" w:eastAsia="楷体"/>
          <w:color w:val="auto"/>
          <w:sz w:val="24"/>
        </w:rPr>
        <w:t>课题立项、结项必须有相应的证书，获奖必须有获奖证书，且有依据说明参与者。</w:t>
      </w:r>
    </w:p>
    <w:p w14:paraId="34046D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（四）</w:t>
      </w:r>
      <w:r>
        <w:rPr>
          <w:rFonts w:hint="eastAsia" w:ascii="宋体" w:hAnsi="宋体" w:cs="宋体"/>
          <w:color w:val="auto"/>
          <w:kern w:val="0"/>
          <w:sz w:val="24"/>
          <w:lang w:val="en-US" w:eastAsia="zh-CN"/>
        </w:rPr>
        <w:t>教学、科研</w:t>
      </w:r>
      <w:r>
        <w:rPr>
          <w:rFonts w:hint="eastAsia" w:ascii="宋体" w:hAnsi="宋体" w:cs="宋体"/>
          <w:color w:val="auto"/>
          <w:kern w:val="0"/>
          <w:sz w:val="24"/>
        </w:rPr>
        <w:t xml:space="preserve">获奖加分   </w:t>
      </w:r>
    </w:p>
    <w:tbl>
      <w:tblPr>
        <w:tblStyle w:val="4"/>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992"/>
        <w:gridCol w:w="1134"/>
        <w:gridCol w:w="1345"/>
        <w:gridCol w:w="1002"/>
      </w:tblGrid>
      <w:tr w14:paraId="0FAE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60" w:type="dxa"/>
            <w:vAlign w:val="center"/>
          </w:tcPr>
          <w:p w14:paraId="5B0291E1">
            <w:pPr>
              <w:spacing w:line="360" w:lineRule="auto"/>
              <w:jc w:val="center"/>
              <w:rPr>
                <w:rFonts w:ascii="宋体" w:hAnsi="宋体"/>
                <w:color w:val="auto"/>
                <w:kern w:val="0"/>
                <w:szCs w:val="21"/>
              </w:rPr>
            </w:pPr>
            <w:r>
              <w:rPr>
                <w:rFonts w:hint="eastAsia" w:ascii="宋体" w:hAnsi="宋体"/>
                <w:color w:val="auto"/>
                <w:kern w:val="0"/>
                <w:szCs w:val="21"/>
              </w:rPr>
              <w:t>获奖等级</w:t>
            </w:r>
          </w:p>
        </w:tc>
        <w:tc>
          <w:tcPr>
            <w:tcW w:w="992" w:type="dxa"/>
            <w:vAlign w:val="center"/>
          </w:tcPr>
          <w:p w14:paraId="1E38B5C4">
            <w:pPr>
              <w:spacing w:line="360" w:lineRule="auto"/>
              <w:jc w:val="center"/>
              <w:rPr>
                <w:rFonts w:ascii="宋体" w:hAnsi="宋体"/>
                <w:color w:val="auto"/>
                <w:kern w:val="0"/>
                <w:szCs w:val="21"/>
              </w:rPr>
            </w:pPr>
            <w:r>
              <w:rPr>
                <w:rFonts w:hint="eastAsia" w:ascii="宋体" w:hAnsi="宋体"/>
                <w:color w:val="auto"/>
                <w:kern w:val="0"/>
                <w:szCs w:val="21"/>
              </w:rPr>
              <w:t>国家级</w:t>
            </w:r>
          </w:p>
        </w:tc>
        <w:tc>
          <w:tcPr>
            <w:tcW w:w="1134" w:type="dxa"/>
            <w:vAlign w:val="center"/>
          </w:tcPr>
          <w:p w14:paraId="5E6D7416">
            <w:pPr>
              <w:spacing w:line="360" w:lineRule="auto"/>
              <w:jc w:val="center"/>
              <w:rPr>
                <w:rFonts w:ascii="宋体" w:hAnsi="宋体"/>
                <w:color w:val="auto"/>
                <w:kern w:val="0"/>
                <w:szCs w:val="21"/>
              </w:rPr>
            </w:pPr>
            <w:r>
              <w:rPr>
                <w:rFonts w:hint="eastAsia" w:ascii="宋体" w:hAnsi="宋体"/>
                <w:color w:val="auto"/>
                <w:kern w:val="0"/>
                <w:szCs w:val="21"/>
              </w:rPr>
              <w:t>省级</w:t>
            </w:r>
          </w:p>
        </w:tc>
        <w:tc>
          <w:tcPr>
            <w:tcW w:w="1345" w:type="dxa"/>
            <w:vAlign w:val="center"/>
          </w:tcPr>
          <w:p w14:paraId="4048B717">
            <w:pPr>
              <w:spacing w:line="360" w:lineRule="auto"/>
              <w:jc w:val="center"/>
              <w:rPr>
                <w:rFonts w:ascii="宋体" w:hAnsi="宋体"/>
                <w:color w:val="auto"/>
                <w:kern w:val="0"/>
                <w:szCs w:val="21"/>
              </w:rPr>
            </w:pPr>
            <w:r>
              <w:rPr>
                <w:rFonts w:hint="eastAsia" w:ascii="宋体" w:hAnsi="宋体"/>
                <w:color w:val="auto"/>
                <w:kern w:val="0"/>
                <w:szCs w:val="21"/>
              </w:rPr>
              <w:t>校级</w:t>
            </w:r>
          </w:p>
        </w:tc>
        <w:tc>
          <w:tcPr>
            <w:tcW w:w="1002" w:type="dxa"/>
            <w:vAlign w:val="center"/>
          </w:tcPr>
          <w:p w14:paraId="2BA683C7">
            <w:pPr>
              <w:spacing w:line="360" w:lineRule="auto"/>
              <w:jc w:val="center"/>
              <w:rPr>
                <w:rFonts w:ascii="宋体" w:hAnsi="宋体"/>
                <w:color w:val="auto"/>
                <w:kern w:val="0"/>
                <w:szCs w:val="21"/>
              </w:rPr>
            </w:pPr>
            <w:r>
              <w:rPr>
                <w:rFonts w:hint="eastAsia" w:ascii="宋体" w:hAnsi="宋体"/>
                <w:color w:val="auto"/>
                <w:kern w:val="0"/>
                <w:szCs w:val="21"/>
              </w:rPr>
              <w:t>院级</w:t>
            </w:r>
          </w:p>
        </w:tc>
      </w:tr>
      <w:tr w14:paraId="0ED3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60" w:type="dxa"/>
            <w:vAlign w:val="center"/>
          </w:tcPr>
          <w:p w14:paraId="07D70D93">
            <w:pPr>
              <w:spacing w:line="360" w:lineRule="auto"/>
              <w:jc w:val="center"/>
              <w:rPr>
                <w:rFonts w:ascii="宋体" w:hAnsi="宋体"/>
                <w:color w:val="auto"/>
                <w:kern w:val="0"/>
                <w:szCs w:val="21"/>
              </w:rPr>
            </w:pPr>
            <w:r>
              <w:rPr>
                <w:rFonts w:hint="eastAsia" w:ascii="宋体" w:hAnsi="宋体"/>
                <w:color w:val="auto"/>
                <w:kern w:val="0"/>
                <w:szCs w:val="21"/>
              </w:rPr>
              <w:t>一等奖</w:t>
            </w:r>
          </w:p>
        </w:tc>
        <w:tc>
          <w:tcPr>
            <w:tcW w:w="992" w:type="dxa"/>
            <w:vAlign w:val="center"/>
          </w:tcPr>
          <w:p w14:paraId="07C9F37A">
            <w:pPr>
              <w:spacing w:line="360" w:lineRule="auto"/>
              <w:jc w:val="center"/>
              <w:rPr>
                <w:rFonts w:ascii="宋体" w:hAnsi="宋体"/>
                <w:color w:val="auto"/>
                <w:kern w:val="0"/>
                <w:szCs w:val="21"/>
              </w:rPr>
            </w:pPr>
            <w:r>
              <w:rPr>
                <w:rFonts w:hint="eastAsia" w:ascii="宋体" w:hAnsi="宋体"/>
                <w:color w:val="auto"/>
                <w:kern w:val="0"/>
                <w:szCs w:val="21"/>
              </w:rPr>
              <w:t>50</w:t>
            </w:r>
          </w:p>
        </w:tc>
        <w:tc>
          <w:tcPr>
            <w:tcW w:w="1134" w:type="dxa"/>
          </w:tcPr>
          <w:p w14:paraId="3D5383C6">
            <w:pPr>
              <w:spacing w:line="360" w:lineRule="auto"/>
              <w:jc w:val="center"/>
              <w:rPr>
                <w:rFonts w:ascii="宋体" w:hAnsi="宋体"/>
                <w:color w:val="auto"/>
                <w:kern w:val="0"/>
                <w:szCs w:val="21"/>
              </w:rPr>
            </w:pPr>
            <w:r>
              <w:rPr>
                <w:rFonts w:ascii="宋体" w:hAnsi="宋体"/>
                <w:color w:val="auto"/>
                <w:kern w:val="0"/>
                <w:szCs w:val="21"/>
              </w:rPr>
              <w:t>30</w:t>
            </w:r>
          </w:p>
        </w:tc>
        <w:tc>
          <w:tcPr>
            <w:tcW w:w="1345" w:type="dxa"/>
            <w:vAlign w:val="center"/>
          </w:tcPr>
          <w:p w14:paraId="2BD0B230">
            <w:pPr>
              <w:spacing w:line="360" w:lineRule="auto"/>
              <w:jc w:val="center"/>
              <w:rPr>
                <w:rFonts w:ascii="宋体" w:hAnsi="宋体"/>
                <w:color w:val="auto"/>
                <w:kern w:val="0"/>
                <w:szCs w:val="21"/>
              </w:rPr>
            </w:pPr>
            <w:r>
              <w:rPr>
                <w:rFonts w:hint="eastAsia" w:ascii="宋体" w:hAnsi="宋体"/>
                <w:color w:val="auto"/>
                <w:kern w:val="0"/>
                <w:szCs w:val="21"/>
              </w:rPr>
              <w:t>20</w:t>
            </w:r>
          </w:p>
        </w:tc>
        <w:tc>
          <w:tcPr>
            <w:tcW w:w="1002" w:type="dxa"/>
            <w:vAlign w:val="center"/>
          </w:tcPr>
          <w:p w14:paraId="64EF94FA">
            <w:pPr>
              <w:spacing w:line="360" w:lineRule="auto"/>
              <w:jc w:val="center"/>
              <w:rPr>
                <w:rFonts w:ascii="宋体" w:hAnsi="宋体"/>
                <w:color w:val="auto"/>
                <w:kern w:val="0"/>
                <w:szCs w:val="21"/>
              </w:rPr>
            </w:pPr>
            <w:r>
              <w:rPr>
                <w:rFonts w:hint="eastAsia" w:ascii="宋体" w:hAnsi="宋体"/>
                <w:color w:val="auto"/>
                <w:kern w:val="0"/>
                <w:szCs w:val="21"/>
              </w:rPr>
              <w:t>10</w:t>
            </w:r>
          </w:p>
        </w:tc>
      </w:tr>
      <w:tr w14:paraId="407A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60" w:type="dxa"/>
            <w:vAlign w:val="center"/>
          </w:tcPr>
          <w:p w14:paraId="4CF2B527">
            <w:pPr>
              <w:spacing w:line="360" w:lineRule="auto"/>
              <w:jc w:val="center"/>
              <w:rPr>
                <w:rFonts w:ascii="宋体" w:hAnsi="宋体"/>
                <w:color w:val="auto"/>
                <w:kern w:val="0"/>
                <w:szCs w:val="21"/>
              </w:rPr>
            </w:pPr>
            <w:r>
              <w:rPr>
                <w:rFonts w:hint="eastAsia" w:ascii="宋体" w:hAnsi="宋体"/>
                <w:color w:val="auto"/>
                <w:kern w:val="0"/>
                <w:szCs w:val="21"/>
              </w:rPr>
              <w:t>二等奖</w:t>
            </w:r>
          </w:p>
        </w:tc>
        <w:tc>
          <w:tcPr>
            <w:tcW w:w="992" w:type="dxa"/>
            <w:vAlign w:val="center"/>
          </w:tcPr>
          <w:p w14:paraId="31CFEB90">
            <w:pPr>
              <w:spacing w:line="360" w:lineRule="auto"/>
              <w:jc w:val="center"/>
              <w:rPr>
                <w:rFonts w:ascii="宋体" w:hAnsi="宋体"/>
                <w:color w:val="auto"/>
                <w:kern w:val="0"/>
                <w:szCs w:val="21"/>
              </w:rPr>
            </w:pPr>
            <w:r>
              <w:rPr>
                <w:rFonts w:hint="eastAsia" w:ascii="宋体" w:hAnsi="宋体"/>
                <w:color w:val="auto"/>
                <w:kern w:val="0"/>
                <w:szCs w:val="21"/>
              </w:rPr>
              <w:t>40</w:t>
            </w:r>
          </w:p>
        </w:tc>
        <w:tc>
          <w:tcPr>
            <w:tcW w:w="1134" w:type="dxa"/>
          </w:tcPr>
          <w:p w14:paraId="419153BD">
            <w:pPr>
              <w:spacing w:line="360" w:lineRule="auto"/>
              <w:jc w:val="center"/>
              <w:rPr>
                <w:rFonts w:ascii="宋体" w:hAnsi="宋体"/>
                <w:color w:val="auto"/>
                <w:kern w:val="0"/>
                <w:szCs w:val="21"/>
              </w:rPr>
            </w:pPr>
            <w:r>
              <w:rPr>
                <w:rFonts w:ascii="宋体" w:hAnsi="宋体"/>
                <w:color w:val="auto"/>
                <w:kern w:val="0"/>
                <w:szCs w:val="21"/>
              </w:rPr>
              <w:t>25</w:t>
            </w:r>
          </w:p>
        </w:tc>
        <w:tc>
          <w:tcPr>
            <w:tcW w:w="1345" w:type="dxa"/>
            <w:vAlign w:val="center"/>
          </w:tcPr>
          <w:p w14:paraId="38B71084">
            <w:pPr>
              <w:spacing w:line="360" w:lineRule="auto"/>
              <w:jc w:val="center"/>
              <w:rPr>
                <w:rFonts w:ascii="宋体" w:hAnsi="宋体"/>
                <w:color w:val="auto"/>
                <w:kern w:val="0"/>
                <w:szCs w:val="21"/>
              </w:rPr>
            </w:pPr>
            <w:r>
              <w:rPr>
                <w:rFonts w:hint="eastAsia" w:ascii="宋体" w:hAnsi="宋体"/>
                <w:color w:val="auto"/>
                <w:kern w:val="0"/>
                <w:szCs w:val="21"/>
              </w:rPr>
              <w:t>10</w:t>
            </w:r>
          </w:p>
        </w:tc>
        <w:tc>
          <w:tcPr>
            <w:tcW w:w="1002" w:type="dxa"/>
            <w:vAlign w:val="center"/>
          </w:tcPr>
          <w:p w14:paraId="68AE310A">
            <w:pPr>
              <w:spacing w:line="360" w:lineRule="auto"/>
              <w:jc w:val="center"/>
              <w:rPr>
                <w:rFonts w:ascii="宋体" w:hAnsi="宋体"/>
                <w:color w:val="auto"/>
                <w:kern w:val="0"/>
                <w:szCs w:val="21"/>
              </w:rPr>
            </w:pPr>
            <w:r>
              <w:rPr>
                <w:rFonts w:hint="eastAsia" w:ascii="宋体" w:hAnsi="宋体"/>
                <w:color w:val="auto"/>
                <w:kern w:val="0"/>
                <w:szCs w:val="21"/>
              </w:rPr>
              <w:t>5</w:t>
            </w:r>
          </w:p>
        </w:tc>
      </w:tr>
      <w:tr w14:paraId="0A81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60" w:type="dxa"/>
            <w:vAlign w:val="center"/>
          </w:tcPr>
          <w:p w14:paraId="4464F209">
            <w:pPr>
              <w:spacing w:line="360" w:lineRule="auto"/>
              <w:jc w:val="center"/>
              <w:rPr>
                <w:rFonts w:ascii="宋体" w:hAnsi="宋体"/>
                <w:color w:val="auto"/>
                <w:kern w:val="0"/>
                <w:szCs w:val="21"/>
              </w:rPr>
            </w:pPr>
            <w:r>
              <w:rPr>
                <w:rFonts w:hint="eastAsia" w:ascii="宋体" w:hAnsi="宋体"/>
                <w:color w:val="auto"/>
                <w:kern w:val="0"/>
                <w:szCs w:val="21"/>
              </w:rPr>
              <w:t>三等奖（或优秀奖）</w:t>
            </w:r>
          </w:p>
        </w:tc>
        <w:tc>
          <w:tcPr>
            <w:tcW w:w="992" w:type="dxa"/>
            <w:vAlign w:val="center"/>
          </w:tcPr>
          <w:p w14:paraId="2D9A443C">
            <w:pPr>
              <w:spacing w:line="360" w:lineRule="auto"/>
              <w:jc w:val="center"/>
              <w:rPr>
                <w:rFonts w:ascii="宋体" w:hAnsi="宋体"/>
                <w:color w:val="auto"/>
                <w:kern w:val="0"/>
                <w:szCs w:val="21"/>
              </w:rPr>
            </w:pPr>
            <w:r>
              <w:rPr>
                <w:rFonts w:hint="eastAsia" w:ascii="宋体" w:hAnsi="宋体"/>
                <w:color w:val="auto"/>
                <w:kern w:val="0"/>
                <w:szCs w:val="21"/>
              </w:rPr>
              <w:t>30</w:t>
            </w:r>
          </w:p>
        </w:tc>
        <w:tc>
          <w:tcPr>
            <w:tcW w:w="1134" w:type="dxa"/>
          </w:tcPr>
          <w:p w14:paraId="113D9649">
            <w:pPr>
              <w:spacing w:line="360" w:lineRule="auto"/>
              <w:jc w:val="center"/>
              <w:rPr>
                <w:rFonts w:ascii="宋体" w:hAnsi="宋体"/>
                <w:color w:val="auto"/>
                <w:kern w:val="0"/>
                <w:szCs w:val="21"/>
              </w:rPr>
            </w:pPr>
            <w:r>
              <w:rPr>
                <w:rFonts w:hint="eastAsia" w:ascii="宋体" w:hAnsi="宋体"/>
                <w:color w:val="auto"/>
                <w:kern w:val="0"/>
                <w:szCs w:val="21"/>
              </w:rPr>
              <w:t>20</w:t>
            </w:r>
          </w:p>
        </w:tc>
        <w:tc>
          <w:tcPr>
            <w:tcW w:w="1345" w:type="dxa"/>
            <w:vAlign w:val="center"/>
          </w:tcPr>
          <w:p w14:paraId="22F7F110">
            <w:pPr>
              <w:spacing w:line="360" w:lineRule="auto"/>
              <w:jc w:val="center"/>
              <w:rPr>
                <w:rFonts w:ascii="宋体" w:hAnsi="宋体"/>
                <w:color w:val="auto"/>
                <w:kern w:val="0"/>
                <w:szCs w:val="21"/>
              </w:rPr>
            </w:pPr>
            <w:r>
              <w:rPr>
                <w:rFonts w:hint="eastAsia" w:ascii="宋体" w:hAnsi="宋体"/>
                <w:color w:val="auto"/>
                <w:kern w:val="0"/>
                <w:szCs w:val="21"/>
              </w:rPr>
              <w:t>5</w:t>
            </w:r>
          </w:p>
        </w:tc>
        <w:tc>
          <w:tcPr>
            <w:tcW w:w="1002" w:type="dxa"/>
            <w:vAlign w:val="center"/>
          </w:tcPr>
          <w:p w14:paraId="16B51CAE">
            <w:pPr>
              <w:spacing w:line="360" w:lineRule="auto"/>
              <w:jc w:val="center"/>
              <w:rPr>
                <w:rFonts w:ascii="宋体" w:hAnsi="宋体"/>
                <w:color w:val="auto"/>
                <w:kern w:val="0"/>
                <w:szCs w:val="21"/>
              </w:rPr>
            </w:pPr>
            <w:r>
              <w:rPr>
                <w:rFonts w:hint="eastAsia" w:ascii="宋体" w:hAnsi="宋体"/>
                <w:color w:val="auto"/>
                <w:kern w:val="0"/>
                <w:szCs w:val="21"/>
              </w:rPr>
              <w:t>2</w:t>
            </w:r>
          </w:p>
        </w:tc>
      </w:tr>
    </w:tbl>
    <w:p w14:paraId="35D56557">
      <w:pPr>
        <w:spacing w:line="360" w:lineRule="auto"/>
        <w:ind w:firstLine="480" w:firstLineChars="200"/>
        <w:rPr>
          <w:rFonts w:ascii="楷体" w:hAnsi="楷体" w:eastAsia="楷体"/>
          <w:color w:val="auto"/>
          <w:sz w:val="24"/>
        </w:rPr>
      </w:pPr>
      <w:r>
        <w:rPr>
          <w:rFonts w:hint="eastAsia" w:ascii="楷体" w:hAnsi="楷体" w:eastAsia="楷体"/>
          <w:color w:val="auto"/>
          <w:sz w:val="24"/>
        </w:rPr>
        <w:t>注：所有奖项必须出具相关获奖证书或相关证明材料。所获奖项为团体奖时，</w:t>
      </w:r>
      <w:r>
        <w:rPr>
          <w:rFonts w:hint="eastAsia" w:ascii="楷体" w:hAnsi="楷体" w:eastAsia="楷体"/>
          <w:color w:val="auto"/>
          <w:sz w:val="24"/>
          <w:lang w:val="en-US" w:eastAsia="zh-CN"/>
        </w:rPr>
        <w:t>负责人计相应分值的40%，其他成员（两名及以上）计相应分值的60%的平均值（负责人除外），团队只有负责人和一位成员时，负责人和成员平均分配加分值</w:t>
      </w:r>
      <w:r>
        <w:rPr>
          <w:rFonts w:hint="eastAsia" w:ascii="楷体" w:hAnsi="楷体" w:eastAsia="楷体"/>
          <w:color w:val="auto"/>
          <w:sz w:val="24"/>
        </w:rPr>
        <w:t>；</w:t>
      </w:r>
      <w:r>
        <w:rPr>
          <w:rFonts w:hint="eastAsia" w:ascii="楷体" w:hAnsi="楷体" w:eastAsia="楷体"/>
          <w:color w:val="auto"/>
          <w:sz w:val="24"/>
          <w:lang w:val="en-US" w:eastAsia="zh-CN"/>
        </w:rPr>
        <w:t>如</w:t>
      </w:r>
      <w:r>
        <w:rPr>
          <w:rFonts w:hint="eastAsia" w:ascii="楷体" w:hAnsi="楷体" w:eastAsia="楷体"/>
          <w:color w:val="auto"/>
          <w:sz w:val="24"/>
        </w:rPr>
        <w:t>排名不分先后，所有获奖成员平均分配加分值。同一项目重复获奖的，按最高类别计算。</w:t>
      </w:r>
    </w:p>
    <w:p w14:paraId="4776EFDA">
      <w:pPr>
        <w:spacing w:line="360" w:lineRule="auto"/>
        <w:ind w:firstLine="480" w:firstLineChars="200"/>
        <w:rPr>
          <w:rFonts w:ascii="楷体" w:hAnsi="楷体" w:eastAsia="楷体"/>
          <w:color w:val="auto"/>
          <w:sz w:val="24"/>
        </w:rPr>
      </w:pPr>
      <w:r>
        <w:rPr>
          <w:rFonts w:hint="eastAsia" w:ascii="楷体" w:hAnsi="楷体" w:eastAsia="楷体"/>
          <w:color w:val="auto"/>
          <w:sz w:val="24"/>
        </w:rPr>
        <w:t>限定为由学院委派参加的与专业高度相关比赛</w:t>
      </w:r>
      <w:r>
        <w:rPr>
          <w:rFonts w:hint="eastAsia" w:ascii="楷体" w:hAnsi="楷体" w:eastAsia="楷体"/>
          <w:color w:val="auto"/>
          <w:sz w:val="24"/>
          <w:lang w:eastAsia="zh-CN"/>
        </w:rPr>
        <w:t>（</w:t>
      </w:r>
      <w:r>
        <w:rPr>
          <w:rFonts w:hint="eastAsia" w:ascii="楷体" w:hAnsi="楷体" w:eastAsia="楷体"/>
          <w:color w:val="auto"/>
          <w:sz w:val="24"/>
        </w:rPr>
        <w:t>仅指</w:t>
      </w:r>
      <w:r>
        <w:rPr>
          <w:rFonts w:hint="eastAsia" w:ascii="楷体" w:hAnsi="楷体" w:eastAsia="楷体"/>
          <w:color w:val="auto"/>
          <w:sz w:val="24"/>
          <w:lang w:val="en-US" w:eastAsia="zh-CN"/>
        </w:rPr>
        <w:t>西北师范大学下发《西北师范大学研究生学科专业竞赛目录》和《西北师范大学研究生学科专业竞赛重点突破赛事》所列竞赛项目</w:t>
      </w:r>
      <w:r>
        <w:rPr>
          <w:rFonts w:hint="eastAsia" w:ascii="楷体" w:hAnsi="楷体" w:eastAsia="楷体"/>
          <w:color w:val="auto"/>
          <w:sz w:val="24"/>
          <w:lang w:eastAsia="zh-CN"/>
        </w:rPr>
        <w:t>）</w:t>
      </w:r>
      <w:r>
        <w:rPr>
          <w:rFonts w:hint="eastAsia" w:ascii="楷体" w:hAnsi="楷体" w:eastAsia="楷体"/>
          <w:color w:val="auto"/>
          <w:sz w:val="24"/>
        </w:rPr>
        <w:t>，不包括民间社团组织的相关比赛</w:t>
      </w:r>
      <w:r>
        <w:rPr>
          <w:rFonts w:hint="eastAsia" w:ascii="楷体" w:hAnsi="楷体" w:eastAsia="楷体"/>
          <w:color w:val="auto"/>
          <w:sz w:val="24"/>
          <w:lang w:eastAsia="zh-CN"/>
        </w:rPr>
        <w:t>；</w:t>
      </w:r>
      <w:r>
        <w:rPr>
          <w:rFonts w:hint="eastAsia" w:ascii="楷体" w:hAnsi="楷体" w:eastAsia="楷体"/>
          <w:color w:val="auto"/>
          <w:sz w:val="24"/>
          <w:lang w:val="en-US" w:eastAsia="zh-CN"/>
        </w:rPr>
        <w:t>科研成果获奖截止时间为当年8月31日前</w:t>
      </w:r>
      <w:r>
        <w:rPr>
          <w:rFonts w:hint="eastAsia" w:ascii="楷体" w:hAnsi="楷体" w:eastAsia="楷体"/>
          <w:color w:val="auto"/>
          <w:sz w:val="24"/>
        </w:rPr>
        <w:t>。</w:t>
      </w:r>
    </w:p>
    <w:p w14:paraId="1C48A8B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（五）学术活动</w:t>
      </w:r>
    </w:p>
    <w:p w14:paraId="08D3D14C">
      <w:pPr>
        <w:spacing w:line="360" w:lineRule="auto"/>
        <w:ind w:firstLine="723" w:firstLineChars="300"/>
        <w:rPr>
          <w:rFonts w:ascii="宋体"/>
          <w:b/>
          <w:color w:val="auto"/>
          <w:sz w:val="24"/>
        </w:rPr>
      </w:pPr>
      <w:r>
        <w:rPr>
          <w:rFonts w:hint="eastAsia" w:ascii="宋体"/>
          <w:b/>
          <w:color w:val="auto"/>
          <w:sz w:val="24"/>
        </w:rPr>
        <w:t>1.</w:t>
      </w:r>
      <w:r>
        <w:rPr>
          <w:rFonts w:hint="eastAsia" w:ascii="宋体"/>
          <w:b/>
          <w:color w:val="auto"/>
          <w:sz w:val="24"/>
          <w:lang w:val="en-US" w:eastAsia="zh-CN"/>
        </w:rPr>
        <w:t>教育科学</w:t>
      </w:r>
      <w:r>
        <w:rPr>
          <w:rFonts w:hint="eastAsia" w:ascii="宋体"/>
          <w:b/>
          <w:color w:val="auto"/>
          <w:sz w:val="24"/>
        </w:rPr>
        <w:t>学院</w:t>
      </w:r>
      <w:r>
        <w:rPr>
          <w:rFonts w:hint="eastAsia" w:ascii="宋体"/>
          <w:b/>
          <w:color w:val="auto"/>
          <w:sz w:val="24"/>
          <w:lang w:eastAsia="zh-CN"/>
        </w:rPr>
        <w:t>、</w:t>
      </w:r>
      <w:r>
        <w:rPr>
          <w:rFonts w:hint="eastAsia" w:ascii="宋体"/>
          <w:b/>
          <w:color w:val="auto"/>
          <w:sz w:val="24"/>
          <w:lang w:val="en-US" w:eastAsia="zh-CN"/>
        </w:rPr>
        <w:t>教师教育学院</w:t>
      </w:r>
      <w:r>
        <w:rPr>
          <w:rFonts w:hint="eastAsia" w:ascii="宋体"/>
          <w:b/>
          <w:color w:val="auto"/>
          <w:sz w:val="24"/>
        </w:rPr>
        <w:t>学术论文报告会</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13"/>
        <w:gridCol w:w="1365"/>
        <w:gridCol w:w="1529"/>
      </w:tblGrid>
      <w:tr w14:paraId="64D1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Align w:val="center"/>
          </w:tcPr>
          <w:p w14:paraId="49EA7091">
            <w:pPr>
              <w:spacing w:line="360" w:lineRule="auto"/>
              <w:jc w:val="center"/>
              <w:rPr>
                <w:rFonts w:ascii="宋体" w:hAnsi="宋体"/>
                <w:color w:val="auto"/>
                <w:kern w:val="0"/>
                <w:szCs w:val="21"/>
              </w:rPr>
            </w:pPr>
            <w:r>
              <w:rPr>
                <w:rFonts w:hint="eastAsia" w:ascii="宋体" w:hAnsi="宋体"/>
                <w:color w:val="auto"/>
                <w:kern w:val="0"/>
                <w:szCs w:val="21"/>
              </w:rPr>
              <w:t>奖励级别</w:t>
            </w:r>
          </w:p>
        </w:tc>
        <w:tc>
          <w:tcPr>
            <w:tcW w:w="1413" w:type="dxa"/>
            <w:vAlign w:val="center"/>
          </w:tcPr>
          <w:p w14:paraId="739C340F">
            <w:pPr>
              <w:spacing w:line="360" w:lineRule="auto"/>
              <w:jc w:val="center"/>
              <w:rPr>
                <w:rFonts w:ascii="宋体" w:hAnsi="宋体"/>
                <w:color w:val="auto"/>
                <w:kern w:val="0"/>
                <w:szCs w:val="21"/>
              </w:rPr>
            </w:pPr>
            <w:r>
              <w:rPr>
                <w:rFonts w:hint="eastAsia" w:ascii="宋体" w:hAnsi="宋体"/>
                <w:color w:val="auto"/>
                <w:kern w:val="0"/>
                <w:szCs w:val="21"/>
              </w:rPr>
              <w:t>一等</w:t>
            </w:r>
          </w:p>
        </w:tc>
        <w:tc>
          <w:tcPr>
            <w:tcW w:w="1365" w:type="dxa"/>
            <w:vAlign w:val="center"/>
          </w:tcPr>
          <w:p w14:paraId="738DA555">
            <w:pPr>
              <w:spacing w:line="360" w:lineRule="auto"/>
              <w:jc w:val="center"/>
              <w:rPr>
                <w:rFonts w:ascii="宋体" w:hAnsi="宋体"/>
                <w:color w:val="auto"/>
                <w:kern w:val="0"/>
                <w:szCs w:val="21"/>
              </w:rPr>
            </w:pPr>
            <w:r>
              <w:rPr>
                <w:rFonts w:hint="eastAsia" w:ascii="宋体" w:hAnsi="宋体"/>
                <w:color w:val="auto"/>
                <w:kern w:val="0"/>
                <w:szCs w:val="21"/>
              </w:rPr>
              <w:t>二等</w:t>
            </w:r>
          </w:p>
        </w:tc>
        <w:tc>
          <w:tcPr>
            <w:tcW w:w="1529" w:type="dxa"/>
            <w:vAlign w:val="center"/>
          </w:tcPr>
          <w:p w14:paraId="5A1563D8">
            <w:pPr>
              <w:widowControl/>
              <w:spacing w:line="360" w:lineRule="auto"/>
              <w:jc w:val="center"/>
              <w:rPr>
                <w:rFonts w:ascii="宋体" w:hAnsi="宋体"/>
                <w:color w:val="auto"/>
                <w:kern w:val="0"/>
                <w:szCs w:val="21"/>
              </w:rPr>
            </w:pPr>
            <w:r>
              <w:rPr>
                <w:rFonts w:hint="eastAsia" w:ascii="宋体" w:hAnsi="宋体"/>
                <w:color w:val="auto"/>
                <w:kern w:val="0"/>
                <w:szCs w:val="21"/>
              </w:rPr>
              <w:t>三等（或优秀）</w:t>
            </w:r>
          </w:p>
        </w:tc>
      </w:tr>
      <w:tr w14:paraId="465D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02" w:type="dxa"/>
            <w:vAlign w:val="center"/>
          </w:tcPr>
          <w:p w14:paraId="0A63B3EA">
            <w:pPr>
              <w:spacing w:line="360" w:lineRule="auto"/>
              <w:jc w:val="center"/>
              <w:rPr>
                <w:rFonts w:ascii="宋体" w:hAnsi="宋体"/>
                <w:color w:val="auto"/>
                <w:kern w:val="0"/>
                <w:szCs w:val="21"/>
              </w:rPr>
            </w:pPr>
            <w:r>
              <w:rPr>
                <w:rFonts w:hint="eastAsia" w:ascii="宋体" w:hAnsi="宋体"/>
                <w:color w:val="auto"/>
                <w:kern w:val="0"/>
                <w:szCs w:val="21"/>
              </w:rPr>
              <w:t>分值</w:t>
            </w:r>
          </w:p>
        </w:tc>
        <w:tc>
          <w:tcPr>
            <w:tcW w:w="1413" w:type="dxa"/>
            <w:vAlign w:val="center"/>
          </w:tcPr>
          <w:p w14:paraId="2CC181DD">
            <w:pPr>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8</w:t>
            </w:r>
          </w:p>
        </w:tc>
        <w:tc>
          <w:tcPr>
            <w:tcW w:w="1365" w:type="dxa"/>
            <w:vAlign w:val="center"/>
          </w:tcPr>
          <w:p w14:paraId="2DDCFC4C">
            <w:pPr>
              <w:spacing w:line="360" w:lineRule="auto"/>
              <w:ind w:firstLine="210" w:firstLineChars="100"/>
              <w:jc w:val="center"/>
              <w:rPr>
                <w:rFonts w:ascii="宋体" w:hAnsi="宋体"/>
                <w:color w:val="auto"/>
                <w:kern w:val="0"/>
                <w:szCs w:val="21"/>
              </w:rPr>
            </w:pPr>
            <w:r>
              <w:rPr>
                <w:rFonts w:hint="eastAsia" w:ascii="宋体" w:hAnsi="宋体"/>
                <w:color w:val="auto"/>
                <w:kern w:val="0"/>
                <w:szCs w:val="21"/>
              </w:rPr>
              <w:t>6</w:t>
            </w:r>
          </w:p>
        </w:tc>
        <w:tc>
          <w:tcPr>
            <w:tcW w:w="1529" w:type="dxa"/>
            <w:vAlign w:val="center"/>
          </w:tcPr>
          <w:p w14:paraId="58CAC8DA">
            <w:pPr>
              <w:widowControl/>
              <w:spacing w:line="360" w:lineRule="auto"/>
              <w:jc w:val="center"/>
              <w:rPr>
                <w:rFonts w:ascii="宋体" w:hAnsi="宋体"/>
                <w:color w:val="auto"/>
                <w:kern w:val="0"/>
                <w:szCs w:val="21"/>
              </w:rPr>
            </w:pPr>
            <w:r>
              <w:rPr>
                <w:rFonts w:hint="eastAsia" w:ascii="宋体" w:hAnsi="宋体"/>
                <w:color w:val="auto"/>
                <w:kern w:val="0"/>
                <w:szCs w:val="21"/>
              </w:rPr>
              <w:t>4</w:t>
            </w:r>
          </w:p>
        </w:tc>
      </w:tr>
    </w:tbl>
    <w:p w14:paraId="6DD9660A">
      <w:pPr>
        <w:spacing w:line="360" w:lineRule="auto"/>
        <w:ind w:firstLine="723" w:firstLineChars="300"/>
        <w:rPr>
          <w:rFonts w:ascii="宋体"/>
          <w:b/>
          <w:color w:val="auto"/>
          <w:sz w:val="24"/>
        </w:rPr>
      </w:pPr>
      <w:r>
        <w:rPr>
          <w:rFonts w:hint="eastAsia" w:ascii="宋体"/>
          <w:b/>
          <w:color w:val="auto"/>
          <w:sz w:val="24"/>
        </w:rPr>
        <w:t>2.学术年会或其他重要会议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263"/>
        <w:gridCol w:w="2267"/>
        <w:gridCol w:w="2267"/>
      </w:tblGrid>
      <w:tr w14:paraId="58F4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9" w:type="dxa"/>
            <w:vAlign w:val="center"/>
          </w:tcPr>
          <w:p w14:paraId="7EDEA9E0">
            <w:pPr>
              <w:spacing w:line="360" w:lineRule="auto"/>
              <w:jc w:val="center"/>
              <w:rPr>
                <w:rFonts w:ascii="宋体" w:hAnsi="宋体"/>
                <w:color w:val="auto"/>
                <w:kern w:val="0"/>
                <w:szCs w:val="21"/>
              </w:rPr>
            </w:pPr>
            <w:r>
              <w:rPr>
                <w:rFonts w:hint="eastAsia" w:ascii="宋体" w:hAnsi="宋体"/>
                <w:color w:val="auto"/>
                <w:kern w:val="0"/>
                <w:szCs w:val="21"/>
              </w:rPr>
              <w:t>会议级别</w:t>
            </w:r>
          </w:p>
        </w:tc>
        <w:tc>
          <w:tcPr>
            <w:tcW w:w="2263" w:type="dxa"/>
            <w:vAlign w:val="center"/>
          </w:tcPr>
          <w:p w14:paraId="074856B6">
            <w:pPr>
              <w:spacing w:line="360" w:lineRule="auto"/>
              <w:jc w:val="center"/>
              <w:rPr>
                <w:rFonts w:ascii="宋体" w:hAnsi="宋体"/>
                <w:color w:val="auto"/>
                <w:kern w:val="0"/>
                <w:szCs w:val="21"/>
              </w:rPr>
            </w:pPr>
            <w:r>
              <w:rPr>
                <w:rFonts w:hint="eastAsia" w:ascii="宋体" w:hAnsi="宋体"/>
                <w:color w:val="auto"/>
                <w:kern w:val="0"/>
                <w:szCs w:val="21"/>
              </w:rPr>
              <w:t>国家级</w:t>
            </w:r>
          </w:p>
        </w:tc>
        <w:tc>
          <w:tcPr>
            <w:tcW w:w="2267" w:type="dxa"/>
            <w:vAlign w:val="center"/>
          </w:tcPr>
          <w:p w14:paraId="661EB642">
            <w:pPr>
              <w:spacing w:line="360" w:lineRule="auto"/>
              <w:jc w:val="center"/>
              <w:rPr>
                <w:rFonts w:ascii="宋体" w:hAnsi="宋体"/>
                <w:color w:val="auto"/>
                <w:kern w:val="0"/>
                <w:szCs w:val="21"/>
              </w:rPr>
            </w:pPr>
            <w:r>
              <w:rPr>
                <w:rFonts w:hint="eastAsia" w:ascii="宋体" w:hAnsi="宋体"/>
                <w:color w:val="auto"/>
                <w:kern w:val="0"/>
                <w:szCs w:val="21"/>
              </w:rPr>
              <w:t>省级</w:t>
            </w:r>
          </w:p>
        </w:tc>
        <w:tc>
          <w:tcPr>
            <w:tcW w:w="2267" w:type="dxa"/>
            <w:vAlign w:val="center"/>
          </w:tcPr>
          <w:p w14:paraId="08DC0C9D">
            <w:pPr>
              <w:spacing w:line="360" w:lineRule="auto"/>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校级</w:t>
            </w:r>
          </w:p>
        </w:tc>
      </w:tr>
      <w:bookmarkEnd w:id="0"/>
      <w:tr w14:paraId="6B75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9" w:type="dxa"/>
            <w:vAlign w:val="center"/>
          </w:tcPr>
          <w:p w14:paraId="34C2AFE1">
            <w:pPr>
              <w:spacing w:line="360" w:lineRule="auto"/>
              <w:jc w:val="center"/>
              <w:rPr>
                <w:rFonts w:ascii="宋体" w:hAnsi="宋体"/>
                <w:color w:val="auto"/>
                <w:kern w:val="0"/>
                <w:szCs w:val="21"/>
              </w:rPr>
            </w:pPr>
            <w:r>
              <w:rPr>
                <w:rFonts w:hint="eastAsia" w:ascii="宋体" w:hAnsi="宋体"/>
                <w:color w:val="auto"/>
                <w:kern w:val="0"/>
                <w:szCs w:val="21"/>
              </w:rPr>
              <w:t>独立作者</w:t>
            </w:r>
          </w:p>
        </w:tc>
        <w:tc>
          <w:tcPr>
            <w:tcW w:w="2263" w:type="dxa"/>
            <w:vAlign w:val="center"/>
          </w:tcPr>
          <w:p w14:paraId="03F37927">
            <w:pPr>
              <w:spacing w:line="360" w:lineRule="auto"/>
              <w:jc w:val="center"/>
              <w:rPr>
                <w:rFonts w:ascii="宋体" w:hAnsi="宋体"/>
                <w:color w:val="auto"/>
                <w:kern w:val="0"/>
                <w:szCs w:val="21"/>
              </w:rPr>
            </w:pPr>
            <w:r>
              <w:rPr>
                <w:rFonts w:hint="eastAsia" w:ascii="宋体" w:hAnsi="宋体"/>
                <w:color w:val="auto"/>
                <w:kern w:val="0"/>
                <w:szCs w:val="21"/>
              </w:rPr>
              <w:t>15</w:t>
            </w:r>
          </w:p>
        </w:tc>
        <w:tc>
          <w:tcPr>
            <w:tcW w:w="2267" w:type="dxa"/>
            <w:vAlign w:val="center"/>
          </w:tcPr>
          <w:p w14:paraId="7F948CE2">
            <w:pPr>
              <w:spacing w:line="360" w:lineRule="auto"/>
              <w:ind w:firstLine="210" w:firstLineChars="100"/>
              <w:jc w:val="center"/>
              <w:rPr>
                <w:rFonts w:ascii="宋体" w:hAnsi="宋体"/>
                <w:color w:val="auto"/>
                <w:kern w:val="0"/>
                <w:szCs w:val="21"/>
              </w:rPr>
            </w:pPr>
            <w:r>
              <w:rPr>
                <w:rFonts w:hint="eastAsia" w:ascii="宋体" w:hAnsi="宋体"/>
                <w:color w:val="auto"/>
                <w:kern w:val="0"/>
                <w:szCs w:val="21"/>
              </w:rPr>
              <w:t>8</w:t>
            </w:r>
          </w:p>
        </w:tc>
        <w:tc>
          <w:tcPr>
            <w:tcW w:w="2267" w:type="dxa"/>
            <w:vAlign w:val="center"/>
          </w:tcPr>
          <w:p w14:paraId="13C414D9">
            <w:pPr>
              <w:spacing w:line="360" w:lineRule="auto"/>
              <w:ind w:firstLine="210" w:firstLineChars="100"/>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5</w:t>
            </w:r>
          </w:p>
        </w:tc>
      </w:tr>
      <w:tr w14:paraId="548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9" w:type="dxa"/>
            <w:vAlign w:val="center"/>
          </w:tcPr>
          <w:p w14:paraId="6F984B78">
            <w:pPr>
              <w:spacing w:line="360" w:lineRule="auto"/>
              <w:jc w:val="center"/>
              <w:rPr>
                <w:rFonts w:ascii="宋体" w:hAnsi="宋体"/>
                <w:color w:val="auto"/>
                <w:kern w:val="0"/>
                <w:szCs w:val="21"/>
              </w:rPr>
            </w:pPr>
            <w:r>
              <w:rPr>
                <w:rFonts w:hint="eastAsia" w:ascii="宋体" w:hAnsi="宋体"/>
                <w:color w:val="auto"/>
                <w:kern w:val="0"/>
                <w:szCs w:val="21"/>
              </w:rPr>
              <w:t>第一作者</w:t>
            </w:r>
          </w:p>
        </w:tc>
        <w:tc>
          <w:tcPr>
            <w:tcW w:w="2263" w:type="dxa"/>
            <w:vAlign w:val="center"/>
          </w:tcPr>
          <w:p w14:paraId="0A0705D9">
            <w:pPr>
              <w:spacing w:line="360" w:lineRule="auto"/>
              <w:jc w:val="center"/>
              <w:rPr>
                <w:rFonts w:ascii="宋体" w:hAnsi="宋体"/>
                <w:color w:val="auto"/>
                <w:kern w:val="0"/>
                <w:szCs w:val="21"/>
              </w:rPr>
            </w:pPr>
            <w:r>
              <w:rPr>
                <w:rFonts w:hint="eastAsia" w:ascii="宋体" w:hAnsi="宋体"/>
                <w:color w:val="auto"/>
                <w:kern w:val="0"/>
                <w:szCs w:val="21"/>
              </w:rPr>
              <w:t>12</w:t>
            </w:r>
          </w:p>
        </w:tc>
        <w:tc>
          <w:tcPr>
            <w:tcW w:w="2267" w:type="dxa"/>
            <w:vAlign w:val="center"/>
          </w:tcPr>
          <w:p w14:paraId="7CFC7810">
            <w:pPr>
              <w:spacing w:line="360" w:lineRule="auto"/>
              <w:ind w:firstLine="210" w:firstLineChars="100"/>
              <w:jc w:val="center"/>
              <w:rPr>
                <w:rFonts w:ascii="宋体" w:hAnsi="宋体"/>
                <w:color w:val="auto"/>
                <w:kern w:val="0"/>
                <w:szCs w:val="21"/>
              </w:rPr>
            </w:pPr>
            <w:r>
              <w:rPr>
                <w:rFonts w:hint="eastAsia" w:ascii="宋体" w:hAnsi="宋体"/>
                <w:color w:val="auto"/>
                <w:kern w:val="0"/>
                <w:szCs w:val="21"/>
              </w:rPr>
              <w:t>6</w:t>
            </w:r>
          </w:p>
        </w:tc>
        <w:tc>
          <w:tcPr>
            <w:tcW w:w="2267" w:type="dxa"/>
            <w:vAlign w:val="center"/>
          </w:tcPr>
          <w:p w14:paraId="23AAA254">
            <w:pPr>
              <w:spacing w:line="360" w:lineRule="auto"/>
              <w:ind w:firstLine="210" w:firstLineChars="100"/>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3</w:t>
            </w:r>
          </w:p>
        </w:tc>
      </w:tr>
      <w:tr w14:paraId="2073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9" w:type="dxa"/>
            <w:vAlign w:val="center"/>
          </w:tcPr>
          <w:p w14:paraId="2FCD197B">
            <w:pPr>
              <w:spacing w:line="360" w:lineRule="auto"/>
              <w:jc w:val="center"/>
              <w:rPr>
                <w:rFonts w:ascii="宋体" w:hAnsi="宋体"/>
                <w:color w:val="auto"/>
                <w:kern w:val="0"/>
                <w:szCs w:val="21"/>
              </w:rPr>
            </w:pPr>
            <w:bookmarkStart w:id="1" w:name="_GoBack" w:colFirst="3" w:colLast="3"/>
            <w:r>
              <w:rPr>
                <w:rFonts w:hint="eastAsia" w:ascii="宋体" w:hAnsi="宋体"/>
                <w:color w:val="auto"/>
                <w:kern w:val="0"/>
                <w:szCs w:val="21"/>
              </w:rPr>
              <w:t>第二作者</w:t>
            </w:r>
          </w:p>
        </w:tc>
        <w:tc>
          <w:tcPr>
            <w:tcW w:w="2263" w:type="dxa"/>
            <w:vAlign w:val="center"/>
          </w:tcPr>
          <w:p w14:paraId="00898311">
            <w:pPr>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9</w:t>
            </w:r>
          </w:p>
        </w:tc>
        <w:tc>
          <w:tcPr>
            <w:tcW w:w="2267" w:type="dxa"/>
            <w:vAlign w:val="center"/>
          </w:tcPr>
          <w:p w14:paraId="306DD1FD">
            <w:pPr>
              <w:spacing w:line="360" w:lineRule="auto"/>
              <w:ind w:firstLine="210" w:firstLineChars="100"/>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4</w:t>
            </w:r>
          </w:p>
        </w:tc>
        <w:tc>
          <w:tcPr>
            <w:tcW w:w="2267" w:type="dxa"/>
            <w:vAlign w:val="center"/>
          </w:tcPr>
          <w:p w14:paraId="541B58AE">
            <w:pPr>
              <w:spacing w:line="360" w:lineRule="auto"/>
              <w:ind w:firstLine="210" w:firstLineChars="100"/>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2</w:t>
            </w:r>
          </w:p>
        </w:tc>
      </w:tr>
    </w:tbl>
    <w:p w14:paraId="43D5567E">
      <w:pPr>
        <w:spacing w:line="360" w:lineRule="auto"/>
        <w:ind w:firstLine="480" w:firstLineChars="200"/>
        <w:rPr>
          <w:rFonts w:hint="default" w:ascii="楷体" w:hAnsi="楷体" w:eastAsia="楷体"/>
          <w:color w:val="auto"/>
          <w:sz w:val="24"/>
          <w:lang w:val="en-US" w:eastAsia="zh-CN"/>
        </w:rPr>
      </w:pPr>
      <w:r>
        <w:rPr>
          <w:rFonts w:hint="eastAsia" w:ascii="楷体" w:hAnsi="楷体" w:eastAsia="楷体"/>
          <w:color w:val="auto"/>
          <w:sz w:val="24"/>
        </w:rPr>
        <w:t>注：</w:t>
      </w:r>
      <w:r>
        <w:rPr>
          <w:rFonts w:hint="eastAsia" w:ascii="楷体" w:hAnsi="楷体" w:eastAsia="楷体"/>
          <w:color w:val="auto"/>
          <w:sz w:val="24"/>
          <w:lang w:val="en-US" w:eastAsia="zh-CN"/>
        </w:rPr>
        <w:t>会议级别根据主办单位级别认定。</w:t>
      </w:r>
      <w:r>
        <w:rPr>
          <w:rFonts w:hint="eastAsia" w:ascii="楷体" w:hAnsi="楷体" w:eastAsia="楷体"/>
          <w:color w:val="auto"/>
          <w:sz w:val="24"/>
        </w:rPr>
        <w:t>研究生参加本专业学术年会，提交并在会议上公开发表论文。要求研究生为论文第一作者(或导师为第一作者、研究生为第二作者)且以我校为第一署名单位。须提交由导师签字确认的会议论文集、研究生发言照片和会议日程共三项材料为依据</w:t>
      </w:r>
      <w:r>
        <w:rPr>
          <w:rFonts w:hint="eastAsia" w:ascii="楷体" w:hAnsi="楷体" w:eastAsia="楷体"/>
          <w:color w:val="auto"/>
          <w:sz w:val="24"/>
          <w:lang w:eastAsia="zh-CN"/>
        </w:rPr>
        <w:t>，</w:t>
      </w:r>
      <w:r>
        <w:rPr>
          <w:rFonts w:hint="eastAsia" w:ascii="楷体" w:hAnsi="楷体" w:eastAsia="楷体"/>
          <w:color w:val="auto"/>
          <w:sz w:val="24"/>
          <w:lang w:val="en-US" w:eastAsia="zh-CN"/>
        </w:rPr>
        <w:t>以上材料提交不全不予认定</w:t>
      </w:r>
      <w:r>
        <w:rPr>
          <w:rFonts w:hint="eastAsia" w:ascii="楷体" w:hAnsi="楷体" w:eastAsia="楷体"/>
          <w:color w:val="auto"/>
          <w:sz w:val="24"/>
        </w:rPr>
        <w:t>。</w:t>
      </w:r>
      <w:r>
        <w:rPr>
          <w:rFonts w:hint="eastAsia" w:ascii="楷体" w:hAnsi="楷体" w:eastAsia="楷体"/>
          <w:color w:val="auto"/>
          <w:sz w:val="24"/>
          <w:lang w:val="en-US" w:eastAsia="zh-CN"/>
        </w:rPr>
        <w:t>参加两次以上学术会议就高加两次会议的相应分值。</w:t>
      </w:r>
    </w:p>
    <w:p w14:paraId="51C4366D">
      <w:pPr>
        <w:spacing w:line="360" w:lineRule="auto"/>
        <w:ind w:firstLine="562" w:firstLineChars="200"/>
        <w:rPr>
          <w:rFonts w:ascii="宋体" w:hAnsi="宋体" w:cs="宋体"/>
          <w:color w:val="auto"/>
          <w:kern w:val="0"/>
          <w:sz w:val="24"/>
        </w:rPr>
      </w:pPr>
      <w:r>
        <w:rPr>
          <w:rFonts w:hint="eastAsia" w:ascii="宋体" w:hAnsi="宋体" w:cs="宋体"/>
          <w:b/>
          <w:color w:val="auto"/>
          <w:kern w:val="0"/>
          <w:sz w:val="28"/>
          <w:szCs w:val="28"/>
        </w:rPr>
        <w:t>第十三条</w:t>
      </w:r>
      <w:r>
        <w:rPr>
          <w:rFonts w:hint="eastAsia" w:ascii="宋体"/>
          <w:b/>
          <w:color w:val="auto"/>
          <w:sz w:val="24"/>
        </w:rPr>
        <w:t xml:space="preserve"> </w:t>
      </w:r>
      <w:r>
        <w:rPr>
          <w:rFonts w:hint="eastAsia" w:ascii="宋体" w:hAnsi="宋体" w:cs="宋体"/>
          <w:color w:val="auto"/>
          <w:kern w:val="0"/>
          <w:sz w:val="24"/>
        </w:rPr>
        <w:t xml:space="preserve"> 综合表现加分</w:t>
      </w:r>
    </w:p>
    <w:p w14:paraId="2E755DC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（一）研究生会活动加分</w:t>
      </w:r>
    </w:p>
    <w:tbl>
      <w:tblPr>
        <w:tblStyle w:val="4"/>
        <w:tblpPr w:leftFromText="180" w:rightFromText="180" w:topFromText="100" w:bottomFromText="100" w:vertAnchor="text" w:horzAnchor="margin" w:tblpXSpec="center" w:tblpY="158"/>
        <w:tblW w:w="7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503"/>
        <w:gridCol w:w="2126"/>
        <w:gridCol w:w="1475"/>
        <w:gridCol w:w="1408"/>
      </w:tblGrid>
      <w:tr w14:paraId="68A2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7" w:type="dxa"/>
            <w:tcBorders>
              <w:top w:val="single" w:color="auto" w:sz="4" w:space="0"/>
              <w:left w:val="single" w:color="auto" w:sz="4" w:space="0"/>
              <w:bottom w:val="single" w:color="auto" w:sz="4" w:space="0"/>
              <w:right w:val="single" w:color="auto" w:sz="4" w:space="0"/>
            </w:tcBorders>
            <w:vAlign w:val="center"/>
          </w:tcPr>
          <w:p w14:paraId="7364C92B">
            <w:pPr>
              <w:spacing w:line="360" w:lineRule="auto"/>
              <w:jc w:val="center"/>
              <w:rPr>
                <w:rFonts w:ascii="宋体" w:hAnsi="宋体"/>
                <w:color w:val="auto"/>
                <w:kern w:val="0"/>
                <w:szCs w:val="21"/>
              </w:rPr>
            </w:pPr>
            <w:r>
              <w:rPr>
                <w:rFonts w:hint="eastAsia" w:ascii="宋体"/>
                <w:color w:val="auto"/>
                <w:szCs w:val="21"/>
              </w:rPr>
              <w:t>职务</w:t>
            </w:r>
          </w:p>
        </w:tc>
        <w:tc>
          <w:tcPr>
            <w:tcW w:w="1503" w:type="dxa"/>
            <w:tcBorders>
              <w:top w:val="single" w:color="auto" w:sz="4" w:space="0"/>
              <w:left w:val="single" w:color="auto" w:sz="4" w:space="0"/>
              <w:bottom w:val="single" w:color="auto" w:sz="4" w:space="0"/>
              <w:right w:val="single" w:color="auto" w:sz="4" w:space="0"/>
            </w:tcBorders>
            <w:vAlign w:val="center"/>
          </w:tcPr>
          <w:p w14:paraId="61E79780">
            <w:pPr>
              <w:spacing w:line="360" w:lineRule="auto"/>
              <w:jc w:val="center"/>
              <w:rPr>
                <w:rFonts w:ascii="宋体" w:hAnsi="宋体"/>
                <w:color w:val="auto"/>
                <w:kern w:val="0"/>
                <w:szCs w:val="21"/>
              </w:rPr>
            </w:pPr>
            <w:r>
              <w:rPr>
                <w:rFonts w:hint="eastAsia" w:ascii="宋体" w:hAnsi="宋体"/>
                <w:color w:val="auto"/>
                <w:kern w:val="0"/>
                <w:szCs w:val="21"/>
              </w:rPr>
              <w:t>校研究生会执行主席</w:t>
            </w:r>
          </w:p>
        </w:tc>
        <w:tc>
          <w:tcPr>
            <w:tcW w:w="2126" w:type="dxa"/>
            <w:tcBorders>
              <w:top w:val="single" w:color="auto" w:sz="4" w:space="0"/>
              <w:left w:val="single" w:color="auto" w:sz="4" w:space="0"/>
              <w:bottom w:val="single" w:color="auto" w:sz="4" w:space="0"/>
              <w:right w:val="single" w:color="auto" w:sz="4" w:space="0"/>
            </w:tcBorders>
            <w:vAlign w:val="center"/>
          </w:tcPr>
          <w:p w14:paraId="23447374">
            <w:pPr>
              <w:spacing w:line="360" w:lineRule="auto"/>
              <w:jc w:val="center"/>
              <w:rPr>
                <w:rFonts w:ascii="宋体" w:hAnsi="宋体"/>
                <w:color w:val="auto"/>
                <w:kern w:val="0"/>
                <w:szCs w:val="21"/>
              </w:rPr>
            </w:pPr>
            <w:r>
              <w:rPr>
                <w:rFonts w:hint="eastAsia" w:ascii="宋体" w:hAnsi="宋体"/>
                <w:color w:val="auto"/>
                <w:kern w:val="0"/>
                <w:szCs w:val="21"/>
              </w:rPr>
              <w:t>院研究生会执行主席</w:t>
            </w:r>
          </w:p>
        </w:tc>
        <w:tc>
          <w:tcPr>
            <w:tcW w:w="1475" w:type="dxa"/>
            <w:tcBorders>
              <w:top w:val="single" w:color="auto" w:sz="4" w:space="0"/>
              <w:left w:val="single" w:color="auto" w:sz="4" w:space="0"/>
              <w:bottom w:val="single" w:color="auto" w:sz="4" w:space="0"/>
              <w:right w:val="single" w:color="auto" w:sz="4" w:space="0"/>
            </w:tcBorders>
            <w:vAlign w:val="center"/>
          </w:tcPr>
          <w:p w14:paraId="6254592F">
            <w:pPr>
              <w:spacing w:line="360" w:lineRule="auto"/>
              <w:jc w:val="center"/>
              <w:rPr>
                <w:rFonts w:ascii="宋体" w:hAnsi="宋体"/>
                <w:color w:val="auto"/>
                <w:kern w:val="0"/>
                <w:szCs w:val="21"/>
              </w:rPr>
            </w:pPr>
            <w:r>
              <w:rPr>
                <w:rFonts w:hint="eastAsia" w:ascii="宋体" w:hAnsi="宋体"/>
                <w:color w:val="auto"/>
                <w:kern w:val="0"/>
                <w:szCs w:val="21"/>
              </w:rPr>
              <w:t>部门负责人</w:t>
            </w:r>
          </w:p>
        </w:tc>
        <w:tc>
          <w:tcPr>
            <w:tcW w:w="1408" w:type="dxa"/>
            <w:tcBorders>
              <w:top w:val="single" w:color="auto" w:sz="4" w:space="0"/>
              <w:left w:val="single" w:color="auto" w:sz="4" w:space="0"/>
              <w:bottom w:val="single" w:color="auto" w:sz="4" w:space="0"/>
              <w:right w:val="single" w:color="auto" w:sz="4" w:space="0"/>
            </w:tcBorders>
            <w:vAlign w:val="center"/>
          </w:tcPr>
          <w:p w14:paraId="73C2E3D5">
            <w:pPr>
              <w:spacing w:line="360" w:lineRule="auto"/>
              <w:jc w:val="center"/>
              <w:rPr>
                <w:rFonts w:ascii="宋体" w:hAnsi="宋体"/>
                <w:color w:val="auto"/>
                <w:kern w:val="0"/>
                <w:szCs w:val="21"/>
              </w:rPr>
            </w:pPr>
            <w:r>
              <w:rPr>
                <w:rFonts w:hint="eastAsia" w:ascii="宋体" w:hAnsi="宋体"/>
                <w:color w:val="auto"/>
                <w:kern w:val="0"/>
                <w:szCs w:val="21"/>
              </w:rPr>
              <w:t>研究生会  干事</w:t>
            </w:r>
          </w:p>
        </w:tc>
      </w:tr>
      <w:tr w14:paraId="43E5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7" w:type="dxa"/>
            <w:tcBorders>
              <w:top w:val="single" w:color="auto" w:sz="4" w:space="0"/>
              <w:left w:val="single" w:color="auto" w:sz="4" w:space="0"/>
              <w:bottom w:val="single" w:color="auto" w:sz="4" w:space="0"/>
              <w:right w:val="single" w:color="auto" w:sz="4" w:space="0"/>
            </w:tcBorders>
            <w:vAlign w:val="center"/>
          </w:tcPr>
          <w:p w14:paraId="2C333E62">
            <w:pPr>
              <w:spacing w:line="360" w:lineRule="auto"/>
              <w:jc w:val="center"/>
              <w:rPr>
                <w:rFonts w:ascii="宋体" w:hAnsi="宋体"/>
                <w:color w:val="auto"/>
                <w:kern w:val="0"/>
                <w:szCs w:val="21"/>
              </w:rPr>
            </w:pPr>
            <w:r>
              <w:rPr>
                <w:rFonts w:hint="eastAsia" w:ascii="宋体" w:hAnsi="宋体"/>
                <w:color w:val="auto"/>
                <w:kern w:val="0"/>
                <w:szCs w:val="21"/>
              </w:rPr>
              <w:t>分值</w:t>
            </w:r>
          </w:p>
        </w:tc>
        <w:tc>
          <w:tcPr>
            <w:tcW w:w="1503" w:type="dxa"/>
            <w:tcBorders>
              <w:top w:val="single" w:color="auto" w:sz="4" w:space="0"/>
              <w:left w:val="single" w:color="auto" w:sz="4" w:space="0"/>
              <w:bottom w:val="single" w:color="auto" w:sz="4" w:space="0"/>
              <w:right w:val="single" w:color="auto" w:sz="4" w:space="0"/>
            </w:tcBorders>
            <w:vAlign w:val="center"/>
          </w:tcPr>
          <w:p w14:paraId="3F682268">
            <w:pPr>
              <w:spacing w:line="360" w:lineRule="auto"/>
              <w:jc w:val="center"/>
              <w:rPr>
                <w:rFonts w:ascii="宋体" w:hAnsi="宋体"/>
                <w:color w:val="auto"/>
                <w:kern w:val="0"/>
                <w:szCs w:val="21"/>
              </w:rPr>
            </w:pPr>
            <w:r>
              <w:rPr>
                <w:rFonts w:hint="eastAsia" w:ascii="宋体" w:hAnsi="宋体"/>
                <w:color w:val="auto"/>
                <w:kern w:val="0"/>
                <w:szCs w:val="21"/>
              </w:rPr>
              <w:t>10-15</w:t>
            </w:r>
          </w:p>
        </w:tc>
        <w:tc>
          <w:tcPr>
            <w:tcW w:w="2126" w:type="dxa"/>
            <w:tcBorders>
              <w:top w:val="single" w:color="auto" w:sz="4" w:space="0"/>
              <w:left w:val="single" w:color="auto" w:sz="4" w:space="0"/>
              <w:bottom w:val="single" w:color="auto" w:sz="4" w:space="0"/>
              <w:right w:val="single" w:color="auto" w:sz="4" w:space="0"/>
            </w:tcBorders>
            <w:vAlign w:val="center"/>
          </w:tcPr>
          <w:p w14:paraId="34A99B0C">
            <w:pPr>
              <w:spacing w:line="360" w:lineRule="auto"/>
              <w:jc w:val="center"/>
              <w:rPr>
                <w:rFonts w:ascii="宋体" w:hAnsi="宋体"/>
                <w:color w:val="auto"/>
                <w:kern w:val="0"/>
                <w:szCs w:val="21"/>
              </w:rPr>
            </w:pPr>
            <w:r>
              <w:rPr>
                <w:rFonts w:hint="eastAsia" w:ascii="宋体" w:hAnsi="宋体"/>
                <w:color w:val="auto"/>
                <w:kern w:val="0"/>
                <w:szCs w:val="21"/>
              </w:rPr>
              <w:t>8-15</w:t>
            </w:r>
          </w:p>
        </w:tc>
        <w:tc>
          <w:tcPr>
            <w:tcW w:w="1475" w:type="dxa"/>
            <w:tcBorders>
              <w:top w:val="single" w:color="auto" w:sz="4" w:space="0"/>
              <w:left w:val="single" w:color="auto" w:sz="4" w:space="0"/>
              <w:bottom w:val="single" w:color="auto" w:sz="4" w:space="0"/>
              <w:right w:val="single" w:color="auto" w:sz="4" w:space="0"/>
            </w:tcBorders>
            <w:vAlign w:val="center"/>
          </w:tcPr>
          <w:p w14:paraId="027CBFEE">
            <w:pPr>
              <w:spacing w:line="360" w:lineRule="auto"/>
              <w:jc w:val="center"/>
              <w:rPr>
                <w:rFonts w:ascii="宋体" w:hAnsi="宋体"/>
                <w:color w:val="auto"/>
                <w:kern w:val="0"/>
                <w:szCs w:val="21"/>
              </w:rPr>
            </w:pPr>
            <w:r>
              <w:rPr>
                <w:rFonts w:hint="eastAsia" w:ascii="宋体" w:hAnsi="宋体"/>
                <w:color w:val="auto"/>
                <w:kern w:val="0"/>
                <w:szCs w:val="21"/>
              </w:rPr>
              <w:t>7-12</w:t>
            </w:r>
          </w:p>
        </w:tc>
        <w:tc>
          <w:tcPr>
            <w:tcW w:w="1408" w:type="dxa"/>
            <w:tcBorders>
              <w:top w:val="single" w:color="auto" w:sz="4" w:space="0"/>
              <w:left w:val="single" w:color="auto" w:sz="4" w:space="0"/>
              <w:bottom w:val="single" w:color="auto" w:sz="4" w:space="0"/>
              <w:right w:val="single" w:color="auto" w:sz="4" w:space="0"/>
            </w:tcBorders>
            <w:vAlign w:val="center"/>
          </w:tcPr>
          <w:p w14:paraId="3DAD9783">
            <w:pPr>
              <w:spacing w:line="360" w:lineRule="auto"/>
              <w:jc w:val="center"/>
              <w:rPr>
                <w:rFonts w:ascii="宋体" w:hAnsi="宋体"/>
                <w:color w:val="auto"/>
                <w:kern w:val="0"/>
                <w:szCs w:val="21"/>
              </w:rPr>
            </w:pPr>
            <w:r>
              <w:rPr>
                <w:rFonts w:hint="eastAsia" w:ascii="宋体" w:hAnsi="宋体"/>
                <w:color w:val="auto"/>
                <w:kern w:val="0"/>
                <w:szCs w:val="21"/>
              </w:rPr>
              <w:t>5-8</w:t>
            </w:r>
          </w:p>
        </w:tc>
      </w:tr>
    </w:tbl>
    <w:p w14:paraId="3A02B9DB">
      <w:pPr>
        <w:spacing w:line="360" w:lineRule="auto"/>
        <w:ind w:firstLine="480" w:firstLineChars="200"/>
        <w:rPr>
          <w:rFonts w:ascii="楷体" w:hAnsi="楷体" w:eastAsia="楷体"/>
          <w:color w:val="auto"/>
          <w:sz w:val="24"/>
        </w:rPr>
      </w:pPr>
      <w:r>
        <w:rPr>
          <w:rFonts w:hint="eastAsia" w:ascii="楷体" w:hAnsi="楷体" w:eastAsia="楷体"/>
          <w:color w:val="auto"/>
          <w:sz w:val="24"/>
        </w:rPr>
        <w:t>研究生会干部及干事任期至少一学年以上，不按任期年限重复累计。研究生会活动加分参照学院党委、学院团委、研究生教务意见与建议，根据实际工作情况对表现突出者按照比例评定。学院青马班成员</w:t>
      </w:r>
      <w:r>
        <w:rPr>
          <w:rFonts w:hint="eastAsia" w:ascii="楷体" w:hAnsi="楷体" w:eastAsia="楷体"/>
          <w:color w:val="auto"/>
          <w:sz w:val="24"/>
          <w:lang w:val="en-US" w:eastAsia="zh-CN"/>
        </w:rPr>
        <w:t>参照</w:t>
      </w:r>
      <w:r>
        <w:rPr>
          <w:rFonts w:hint="eastAsia" w:ascii="楷体" w:hAnsi="楷体" w:eastAsia="楷体"/>
          <w:color w:val="auto"/>
          <w:sz w:val="24"/>
        </w:rPr>
        <w:t>研究生会干事的分值加分，由学院团委确定加分值。</w:t>
      </w:r>
    </w:p>
    <w:p w14:paraId="6F08F5C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（二）党支部委员加分</w:t>
      </w:r>
    </w:p>
    <w:tbl>
      <w:tblPr>
        <w:tblStyle w:val="4"/>
        <w:tblpPr w:leftFromText="180" w:rightFromText="180" w:vertAnchor="text" w:horzAnchor="page" w:tblpX="1852" w:tblpY="113"/>
        <w:tblOverlap w:val="never"/>
        <w:tblW w:w="8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800"/>
        <w:gridCol w:w="1695"/>
        <w:gridCol w:w="1875"/>
        <w:gridCol w:w="1500"/>
      </w:tblGrid>
      <w:tr w14:paraId="60D7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3" w:type="dxa"/>
            <w:tcBorders>
              <w:top w:val="single" w:color="auto" w:sz="4" w:space="0"/>
              <w:left w:val="single" w:color="auto" w:sz="4" w:space="0"/>
              <w:bottom w:val="single" w:color="auto" w:sz="4" w:space="0"/>
              <w:right w:val="single" w:color="auto" w:sz="4" w:space="0"/>
            </w:tcBorders>
          </w:tcPr>
          <w:p w14:paraId="2B87279F">
            <w:pPr>
              <w:spacing w:line="360" w:lineRule="auto"/>
              <w:jc w:val="center"/>
              <w:rPr>
                <w:rFonts w:ascii="宋体"/>
                <w:b/>
                <w:color w:val="auto"/>
                <w:sz w:val="24"/>
              </w:rPr>
            </w:pPr>
            <w:r>
              <w:rPr>
                <w:rFonts w:hint="eastAsia" w:ascii="宋体"/>
                <w:b/>
                <w:color w:val="auto"/>
                <w:sz w:val="24"/>
              </w:rPr>
              <w:t>职务</w:t>
            </w:r>
          </w:p>
        </w:tc>
        <w:tc>
          <w:tcPr>
            <w:tcW w:w="1800" w:type="dxa"/>
            <w:tcBorders>
              <w:top w:val="single" w:color="auto" w:sz="4" w:space="0"/>
              <w:left w:val="single" w:color="auto" w:sz="4" w:space="0"/>
              <w:bottom w:val="single" w:color="auto" w:sz="4" w:space="0"/>
              <w:right w:val="single" w:color="auto" w:sz="4" w:space="0"/>
            </w:tcBorders>
          </w:tcPr>
          <w:p w14:paraId="1031F79C">
            <w:pPr>
              <w:spacing w:line="360" w:lineRule="auto"/>
              <w:jc w:val="center"/>
              <w:rPr>
                <w:rFonts w:ascii="宋体"/>
                <w:b/>
                <w:color w:val="auto"/>
                <w:sz w:val="24"/>
              </w:rPr>
            </w:pPr>
            <w:r>
              <w:rPr>
                <w:rFonts w:hint="eastAsia" w:ascii="宋体"/>
                <w:b/>
                <w:color w:val="auto"/>
                <w:sz w:val="24"/>
              </w:rPr>
              <w:t>支部副书记</w:t>
            </w:r>
          </w:p>
        </w:tc>
        <w:tc>
          <w:tcPr>
            <w:tcW w:w="1695" w:type="dxa"/>
            <w:tcBorders>
              <w:top w:val="single" w:color="auto" w:sz="4" w:space="0"/>
              <w:left w:val="single" w:color="auto" w:sz="4" w:space="0"/>
              <w:bottom w:val="single" w:color="auto" w:sz="4" w:space="0"/>
              <w:right w:val="single" w:color="auto" w:sz="4" w:space="0"/>
            </w:tcBorders>
          </w:tcPr>
          <w:p w14:paraId="692256B1">
            <w:pPr>
              <w:spacing w:line="360" w:lineRule="auto"/>
              <w:ind w:firstLine="241" w:firstLineChars="100"/>
              <w:rPr>
                <w:rFonts w:ascii="宋体"/>
                <w:b/>
                <w:color w:val="auto"/>
                <w:sz w:val="24"/>
              </w:rPr>
            </w:pPr>
            <w:r>
              <w:rPr>
                <w:rFonts w:hint="eastAsia" w:ascii="宋体"/>
                <w:b/>
                <w:color w:val="auto"/>
                <w:sz w:val="24"/>
              </w:rPr>
              <w:t>组织委员</w:t>
            </w:r>
          </w:p>
        </w:tc>
        <w:tc>
          <w:tcPr>
            <w:tcW w:w="1875" w:type="dxa"/>
            <w:tcBorders>
              <w:top w:val="single" w:color="auto" w:sz="4" w:space="0"/>
              <w:left w:val="single" w:color="auto" w:sz="4" w:space="0"/>
              <w:bottom w:val="single" w:color="auto" w:sz="4" w:space="0"/>
              <w:right w:val="single" w:color="auto" w:sz="4" w:space="0"/>
            </w:tcBorders>
          </w:tcPr>
          <w:p w14:paraId="4A444CF1">
            <w:pPr>
              <w:spacing w:line="360" w:lineRule="auto"/>
              <w:ind w:firstLine="482" w:firstLineChars="200"/>
              <w:rPr>
                <w:rFonts w:ascii="宋体"/>
                <w:b/>
                <w:color w:val="auto"/>
                <w:sz w:val="24"/>
              </w:rPr>
            </w:pPr>
            <w:r>
              <w:rPr>
                <w:rFonts w:hint="eastAsia" w:ascii="宋体"/>
                <w:b/>
                <w:color w:val="auto"/>
                <w:sz w:val="24"/>
              </w:rPr>
              <w:t>宣传委员</w:t>
            </w:r>
          </w:p>
        </w:tc>
        <w:tc>
          <w:tcPr>
            <w:tcW w:w="1500" w:type="dxa"/>
            <w:tcBorders>
              <w:top w:val="single" w:color="auto" w:sz="4" w:space="0"/>
              <w:left w:val="single" w:color="auto" w:sz="4" w:space="0"/>
              <w:bottom w:val="single" w:color="auto" w:sz="4" w:space="0"/>
              <w:right w:val="single" w:color="auto" w:sz="4" w:space="0"/>
            </w:tcBorders>
          </w:tcPr>
          <w:p w14:paraId="2FBA02A9">
            <w:pPr>
              <w:spacing w:line="360" w:lineRule="auto"/>
              <w:ind w:firstLine="241" w:firstLineChars="100"/>
              <w:rPr>
                <w:rFonts w:ascii="宋体"/>
                <w:b/>
                <w:color w:val="auto"/>
                <w:sz w:val="24"/>
              </w:rPr>
            </w:pPr>
            <w:r>
              <w:rPr>
                <w:rFonts w:hint="eastAsia" w:ascii="宋体"/>
                <w:b/>
                <w:color w:val="auto"/>
                <w:sz w:val="24"/>
              </w:rPr>
              <w:t>纪检委员</w:t>
            </w:r>
          </w:p>
        </w:tc>
      </w:tr>
      <w:tr w14:paraId="5CE7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tcPr>
          <w:p w14:paraId="6AC384A2">
            <w:pPr>
              <w:spacing w:line="360" w:lineRule="auto"/>
              <w:jc w:val="center"/>
              <w:rPr>
                <w:rFonts w:ascii="宋体" w:hAnsi="宋体"/>
                <w:color w:val="auto"/>
                <w:kern w:val="0"/>
                <w:szCs w:val="21"/>
              </w:rPr>
            </w:pPr>
            <w:r>
              <w:rPr>
                <w:rFonts w:hint="eastAsia" w:ascii="宋体" w:hAnsi="宋体"/>
                <w:color w:val="auto"/>
                <w:kern w:val="0"/>
                <w:szCs w:val="21"/>
              </w:rPr>
              <w:t>分值</w:t>
            </w:r>
          </w:p>
        </w:tc>
        <w:tc>
          <w:tcPr>
            <w:tcW w:w="1800" w:type="dxa"/>
            <w:tcBorders>
              <w:top w:val="single" w:color="auto" w:sz="4" w:space="0"/>
              <w:left w:val="single" w:color="auto" w:sz="4" w:space="0"/>
              <w:bottom w:val="single" w:color="auto" w:sz="4" w:space="0"/>
              <w:right w:val="single" w:color="auto" w:sz="4" w:space="0"/>
            </w:tcBorders>
          </w:tcPr>
          <w:p w14:paraId="08E64035">
            <w:pPr>
              <w:spacing w:line="360" w:lineRule="auto"/>
              <w:jc w:val="center"/>
              <w:rPr>
                <w:rFonts w:ascii="宋体" w:hAnsi="宋体"/>
                <w:color w:val="auto"/>
                <w:kern w:val="0"/>
                <w:szCs w:val="21"/>
              </w:rPr>
            </w:pPr>
            <w:r>
              <w:rPr>
                <w:rFonts w:hint="eastAsia" w:ascii="宋体" w:hAnsi="宋体"/>
                <w:color w:val="auto"/>
                <w:kern w:val="0"/>
                <w:szCs w:val="21"/>
              </w:rPr>
              <w:t>10-15</w:t>
            </w:r>
          </w:p>
        </w:tc>
        <w:tc>
          <w:tcPr>
            <w:tcW w:w="1695" w:type="dxa"/>
            <w:tcBorders>
              <w:top w:val="single" w:color="auto" w:sz="4" w:space="0"/>
              <w:left w:val="single" w:color="auto" w:sz="4" w:space="0"/>
              <w:bottom w:val="single" w:color="auto" w:sz="4" w:space="0"/>
              <w:right w:val="single" w:color="auto" w:sz="4" w:space="0"/>
            </w:tcBorders>
          </w:tcPr>
          <w:p w14:paraId="50BBD564">
            <w:pPr>
              <w:spacing w:line="360" w:lineRule="auto"/>
              <w:jc w:val="center"/>
              <w:rPr>
                <w:rFonts w:ascii="宋体" w:hAnsi="宋体"/>
                <w:color w:val="auto"/>
                <w:kern w:val="0"/>
                <w:szCs w:val="21"/>
              </w:rPr>
            </w:pPr>
            <w:r>
              <w:rPr>
                <w:rFonts w:hint="eastAsia" w:ascii="宋体" w:hAnsi="宋体"/>
                <w:color w:val="auto"/>
                <w:kern w:val="0"/>
                <w:szCs w:val="21"/>
              </w:rPr>
              <w:t>5-10</w:t>
            </w:r>
          </w:p>
        </w:tc>
        <w:tc>
          <w:tcPr>
            <w:tcW w:w="1875" w:type="dxa"/>
            <w:tcBorders>
              <w:top w:val="single" w:color="auto" w:sz="4" w:space="0"/>
              <w:left w:val="single" w:color="auto" w:sz="4" w:space="0"/>
              <w:bottom w:val="single" w:color="auto" w:sz="4" w:space="0"/>
              <w:right w:val="single" w:color="auto" w:sz="4" w:space="0"/>
            </w:tcBorders>
          </w:tcPr>
          <w:p w14:paraId="349BEF83">
            <w:pPr>
              <w:spacing w:line="360" w:lineRule="auto"/>
              <w:jc w:val="center"/>
              <w:rPr>
                <w:rFonts w:ascii="宋体" w:hAnsi="宋体"/>
                <w:color w:val="auto"/>
                <w:kern w:val="0"/>
                <w:szCs w:val="21"/>
              </w:rPr>
            </w:pPr>
            <w:r>
              <w:rPr>
                <w:rFonts w:hint="eastAsia" w:ascii="宋体" w:hAnsi="宋体"/>
                <w:color w:val="auto"/>
                <w:kern w:val="0"/>
                <w:szCs w:val="21"/>
              </w:rPr>
              <w:t>5-10</w:t>
            </w:r>
          </w:p>
        </w:tc>
        <w:tc>
          <w:tcPr>
            <w:tcW w:w="1500" w:type="dxa"/>
            <w:tcBorders>
              <w:top w:val="single" w:color="auto" w:sz="4" w:space="0"/>
              <w:left w:val="single" w:color="auto" w:sz="4" w:space="0"/>
              <w:bottom w:val="single" w:color="auto" w:sz="4" w:space="0"/>
              <w:right w:val="single" w:color="auto" w:sz="4" w:space="0"/>
            </w:tcBorders>
          </w:tcPr>
          <w:p w14:paraId="6C976A6F">
            <w:pPr>
              <w:spacing w:line="360" w:lineRule="auto"/>
              <w:jc w:val="center"/>
              <w:rPr>
                <w:rFonts w:ascii="宋体" w:hAnsi="宋体"/>
                <w:color w:val="auto"/>
                <w:kern w:val="0"/>
                <w:szCs w:val="21"/>
              </w:rPr>
            </w:pPr>
            <w:r>
              <w:rPr>
                <w:rFonts w:hint="eastAsia" w:ascii="宋体" w:hAnsi="宋体"/>
                <w:color w:val="auto"/>
                <w:kern w:val="0"/>
                <w:szCs w:val="21"/>
              </w:rPr>
              <w:t>5-10</w:t>
            </w:r>
          </w:p>
        </w:tc>
      </w:tr>
    </w:tbl>
    <w:p w14:paraId="51BD665F">
      <w:pPr>
        <w:spacing w:line="360" w:lineRule="auto"/>
        <w:ind w:firstLine="480" w:firstLineChars="200"/>
        <w:rPr>
          <w:rFonts w:ascii="楷体" w:hAnsi="楷体" w:eastAsia="楷体"/>
          <w:color w:val="auto"/>
          <w:sz w:val="24"/>
        </w:rPr>
      </w:pPr>
      <w:r>
        <w:rPr>
          <w:rFonts w:hint="eastAsia" w:ascii="楷体" w:hAnsi="楷体" w:eastAsia="楷体"/>
          <w:color w:val="auto"/>
          <w:sz w:val="24"/>
        </w:rPr>
        <w:t>党支部委员任期至少一学年以上，不按任期年限重复累计。</w:t>
      </w:r>
    </w:p>
    <w:p w14:paraId="1F99F0F1">
      <w:pPr>
        <w:numPr>
          <w:ilvl w:val="0"/>
          <w:numId w:val="1"/>
        </w:num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班委、</w:t>
      </w:r>
      <w:r>
        <w:rPr>
          <w:rFonts w:hint="eastAsia" w:ascii="宋体" w:hAnsi="宋体" w:cs="宋体"/>
          <w:color w:val="auto"/>
          <w:kern w:val="0"/>
          <w:sz w:val="24"/>
        </w:rPr>
        <w:t>学科负责同学加分</w:t>
      </w:r>
    </w:p>
    <w:tbl>
      <w:tblPr>
        <w:tblStyle w:val="4"/>
        <w:tblpPr w:leftFromText="180" w:rightFromText="180" w:vertAnchor="text" w:horzAnchor="margin" w:tblpXSpec="center"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996"/>
        <w:gridCol w:w="1176"/>
        <w:gridCol w:w="3096"/>
      </w:tblGrid>
      <w:tr w14:paraId="6418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6EDD9D">
            <w:pPr>
              <w:spacing w:line="360" w:lineRule="auto"/>
              <w:jc w:val="center"/>
              <w:rPr>
                <w:rFonts w:ascii="宋体"/>
                <w:b/>
                <w:color w:val="auto"/>
                <w:sz w:val="24"/>
              </w:rPr>
            </w:pPr>
            <w:r>
              <w:rPr>
                <w:rFonts w:hint="eastAsia" w:ascii="宋体"/>
                <w:bCs/>
                <w:color w:val="auto"/>
                <w:sz w:val="24"/>
              </w:rPr>
              <w:t>职务</w:t>
            </w:r>
          </w:p>
        </w:tc>
        <w:tc>
          <w:tcPr>
            <w:tcW w:w="0" w:type="auto"/>
            <w:vAlign w:val="center"/>
          </w:tcPr>
          <w:p w14:paraId="6647B08E">
            <w:pPr>
              <w:spacing w:line="360" w:lineRule="auto"/>
              <w:jc w:val="center"/>
              <w:rPr>
                <w:rFonts w:ascii="宋体"/>
                <w:b/>
                <w:color w:val="auto"/>
                <w:sz w:val="24"/>
              </w:rPr>
            </w:pPr>
            <w:r>
              <w:rPr>
                <w:rFonts w:hint="eastAsia" w:ascii="宋体"/>
                <w:bCs/>
                <w:color w:val="auto"/>
                <w:sz w:val="24"/>
              </w:rPr>
              <w:t>班长</w:t>
            </w:r>
          </w:p>
        </w:tc>
        <w:tc>
          <w:tcPr>
            <w:tcW w:w="0" w:type="auto"/>
            <w:vAlign w:val="center"/>
          </w:tcPr>
          <w:p w14:paraId="2C4119C9">
            <w:pPr>
              <w:spacing w:line="360" w:lineRule="auto"/>
              <w:jc w:val="center"/>
              <w:rPr>
                <w:rFonts w:ascii="宋体"/>
                <w:bCs/>
                <w:color w:val="auto"/>
                <w:sz w:val="24"/>
              </w:rPr>
            </w:pPr>
            <w:r>
              <w:rPr>
                <w:rFonts w:hint="eastAsia" w:ascii="宋体"/>
                <w:bCs/>
                <w:color w:val="auto"/>
                <w:sz w:val="24"/>
              </w:rPr>
              <w:t>团支书、</w:t>
            </w:r>
          </w:p>
          <w:p w14:paraId="0D011698">
            <w:pPr>
              <w:spacing w:line="360" w:lineRule="auto"/>
              <w:jc w:val="center"/>
              <w:rPr>
                <w:rFonts w:ascii="宋体"/>
                <w:bCs/>
                <w:color w:val="auto"/>
                <w:sz w:val="24"/>
              </w:rPr>
            </w:pPr>
            <w:r>
              <w:rPr>
                <w:rFonts w:hint="eastAsia" w:ascii="宋体"/>
                <w:bCs/>
                <w:color w:val="auto"/>
                <w:sz w:val="24"/>
              </w:rPr>
              <w:t>心理委员</w:t>
            </w:r>
          </w:p>
        </w:tc>
        <w:tc>
          <w:tcPr>
            <w:tcW w:w="0" w:type="auto"/>
            <w:vAlign w:val="center"/>
          </w:tcPr>
          <w:p w14:paraId="1FCE2D3F">
            <w:pPr>
              <w:spacing w:line="360" w:lineRule="auto"/>
              <w:jc w:val="center"/>
              <w:rPr>
                <w:rFonts w:ascii="宋体"/>
                <w:bCs/>
                <w:color w:val="auto"/>
                <w:sz w:val="24"/>
              </w:rPr>
            </w:pPr>
            <w:r>
              <w:rPr>
                <w:rFonts w:hint="eastAsia" w:ascii="宋体"/>
                <w:bCs/>
                <w:color w:val="auto"/>
                <w:sz w:val="24"/>
              </w:rPr>
              <w:t>学科负责同学</w:t>
            </w:r>
          </w:p>
        </w:tc>
      </w:tr>
      <w:tr w14:paraId="5980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91E8224">
            <w:pPr>
              <w:spacing w:line="360" w:lineRule="auto"/>
              <w:jc w:val="center"/>
              <w:rPr>
                <w:rFonts w:ascii="宋体"/>
                <w:bCs/>
                <w:color w:val="auto"/>
                <w:sz w:val="24"/>
              </w:rPr>
            </w:pPr>
            <w:r>
              <w:rPr>
                <w:rFonts w:hint="eastAsia" w:ascii="宋体"/>
                <w:bCs/>
                <w:color w:val="auto"/>
                <w:sz w:val="24"/>
              </w:rPr>
              <w:t>分   值</w:t>
            </w:r>
          </w:p>
        </w:tc>
        <w:tc>
          <w:tcPr>
            <w:tcW w:w="0" w:type="auto"/>
            <w:vMerge w:val="restart"/>
            <w:vAlign w:val="center"/>
          </w:tcPr>
          <w:p w14:paraId="1DEAF679">
            <w:pPr>
              <w:spacing w:line="360" w:lineRule="auto"/>
              <w:jc w:val="center"/>
              <w:rPr>
                <w:rFonts w:ascii="宋体"/>
                <w:bCs/>
                <w:color w:val="auto"/>
                <w:sz w:val="24"/>
              </w:rPr>
            </w:pPr>
            <w:r>
              <w:rPr>
                <w:rFonts w:hint="eastAsia" w:ascii="宋体"/>
                <w:bCs/>
                <w:color w:val="auto"/>
                <w:sz w:val="24"/>
              </w:rPr>
              <w:t>8-10分</w:t>
            </w:r>
          </w:p>
        </w:tc>
        <w:tc>
          <w:tcPr>
            <w:tcW w:w="0" w:type="auto"/>
            <w:vMerge w:val="restart"/>
            <w:vAlign w:val="center"/>
          </w:tcPr>
          <w:p w14:paraId="6CAAFCD5">
            <w:pPr>
              <w:spacing w:line="360" w:lineRule="auto"/>
              <w:ind w:firstLine="240" w:firstLineChars="100"/>
              <w:rPr>
                <w:rFonts w:ascii="宋体"/>
                <w:bCs/>
                <w:color w:val="auto"/>
                <w:sz w:val="24"/>
              </w:rPr>
            </w:pPr>
            <w:r>
              <w:rPr>
                <w:rFonts w:hint="eastAsia" w:ascii="宋体"/>
                <w:bCs/>
                <w:color w:val="auto"/>
                <w:sz w:val="24"/>
              </w:rPr>
              <w:t>6-8分</w:t>
            </w:r>
          </w:p>
        </w:tc>
        <w:tc>
          <w:tcPr>
            <w:tcW w:w="0" w:type="auto"/>
            <w:vAlign w:val="center"/>
          </w:tcPr>
          <w:p w14:paraId="45F0695E">
            <w:pPr>
              <w:spacing w:line="360" w:lineRule="auto"/>
              <w:jc w:val="center"/>
              <w:rPr>
                <w:rFonts w:ascii="宋体"/>
                <w:bCs/>
                <w:color w:val="auto"/>
                <w:sz w:val="24"/>
              </w:rPr>
            </w:pPr>
            <w:r>
              <w:rPr>
                <w:rFonts w:hint="eastAsia" w:ascii="宋体"/>
                <w:bCs/>
                <w:color w:val="auto"/>
                <w:sz w:val="24"/>
              </w:rPr>
              <w:t>本专业人数</w:t>
            </w:r>
            <w:r>
              <w:rPr>
                <w:rFonts w:ascii="宋体"/>
                <w:bCs/>
                <w:color w:val="auto"/>
                <w:sz w:val="24"/>
              </w:rPr>
              <w:t>≤</w:t>
            </w:r>
            <w:r>
              <w:rPr>
                <w:rFonts w:hint="eastAsia" w:ascii="宋体"/>
                <w:bCs/>
                <w:color w:val="auto"/>
                <w:sz w:val="24"/>
              </w:rPr>
              <w:t>5人，2分</w:t>
            </w:r>
          </w:p>
        </w:tc>
      </w:tr>
      <w:tr w14:paraId="2343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B6BD41D">
            <w:pPr>
              <w:spacing w:line="360" w:lineRule="auto"/>
              <w:jc w:val="center"/>
              <w:rPr>
                <w:rFonts w:ascii="宋体"/>
                <w:bCs/>
                <w:color w:val="auto"/>
                <w:sz w:val="24"/>
              </w:rPr>
            </w:pPr>
          </w:p>
        </w:tc>
        <w:tc>
          <w:tcPr>
            <w:tcW w:w="0" w:type="auto"/>
            <w:vMerge w:val="continue"/>
            <w:vAlign w:val="center"/>
          </w:tcPr>
          <w:p w14:paraId="704B5D89">
            <w:pPr>
              <w:spacing w:line="360" w:lineRule="auto"/>
              <w:jc w:val="center"/>
              <w:rPr>
                <w:rFonts w:ascii="宋体"/>
                <w:bCs/>
                <w:color w:val="auto"/>
                <w:sz w:val="24"/>
              </w:rPr>
            </w:pPr>
          </w:p>
        </w:tc>
        <w:tc>
          <w:tcPr>
            <w:tcW w:w="0" w:type="auto"/>
            <w:vMerge w:val="continue"/>
            <w:vAlign w:val="center"/>
          </w:tcPr>
          <w:p w14:paraId="3DFA46F1">
            <w:pPr>
              <w:spacing w:line="360" w:lineRule="auto"/>
              <w:jc w:val="center"/>
              <w:rPr>
                <w:rFonts w:ascii="宋体"/>
                <w:bCs/>
                <w:color w:val="auto"/>
                <w:sz w:val="24"/>
              </w:rPr>
            </w:pPr>
          </w:p>
        </w:tc>
        <w:tc>
          <w:tcPr>
            <w:tcW w:w="0" w:type="auto"/>
            <w:vAlign w:val="center"/>
          </w:tcPr>
          <w:p w14:paraId="05DE7F41">
            <w:pPr>
              <w:spacing w:line="360" w:lineRule="auto"/>
              <w:jc w:val="center"/>
              <w:rPr>
                <w:rFonts w:ascii="宋体"/>
                <w:bCs/>
                <w:color w:val="auto"/>
                <w:sz w:val="24"/>
              </w:rPr>
            </w:pPr>
            <w:r>
              <w:rPr>
                <w:rFonts w:hint="eastAsia" w:ascii="宋体"/>
                <w:bCs/>
                <w:color w:val="auto"/>
                <w:sz w:val="24"/>
              </w:rPr>
              <w:t>5&lt;本专业人数</w:t>
            </w:r>
            <w:r>
              <w:rPr>
                <w:rFonts w:ascii="宋体"/>
                <w:bCs/>
                <w:color w:val="auto"/>
                <w:sz w:val="24"/>
              </w:rPr>
              <w:t>≤</w:t>
            </w:r>
            <w:r>
              <w:rPr>
                <w:rFonts w:hint="eastAsia" w:ascii="宋体"/>
                <w:bCs/>
                <w:color w:val="auto"/>
                <w:sz w:val="24"/>
              </w:rPr>
              <w:t>10人，4分</w:t>
            </w:r>
          </w:p>
        </w:tc>
      </w:tr>
      <w:tr w14:paraId="49D9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D5A2B53">
            <w:pPr>
              <w:spacing w:line="360" w:lineRule="auto"/>
              <w:jc w:val="center"/>
              <w:rPr>
                <w:rFonts w:ascii="宋体"/>
                <w:bCs/>
                <w:color w:val="auto"/>
                <w:sz w:val="24"/>
              </w:rPr>
            </w:pPr>
          </w:p>
        </w:tc>
        <w:tc>
          <w:tcPr>
            <w:tcW w:w="0" w:type="auto"/>
            <w:vMerge w:val="continue"/>
            <w:vAlign w:val="center"/>
          </w:tcPr>
          <w:p w14:paraId="5F20DB1C">
            <w:pPr>
              <w:spacing w:line="360" w:lineRule="auto"/>
              <w:jc w:val="center"/>
              <w:rPr>
                <w:rFonts w:ascii="宋体"/>
                <w:bCs/>
                <w:color w:val="auto"/>
                <w:sz w:val="24"/>
              </w:rPr>
            </w:pPr>
          </w:p>
        </w:tc>
        <w:tc>
          <w:tcPr>
            <w:tcW w:w="0" w:type="auto"/>
            <w:vMerge w:val="continue"/>
            <w:vAlign w:val="center"/>
          </w:tcPr>
          <w:p w14:paraId="345EE53B">
            <w:pPr>
              <w:spacing w:line="360" w:lineRule="auto"/>
              <w:jc w:val="center"/>
              <w:rPr>
                <w:rFonts w:ascii="宋体"/>
                <w:bCs/>
                <w:color w:val="auto"/>
                <w:sz w:val="24"/>
              </w:rPr>
            </w:pPr>
          </w:p>
        </w:tc>
        <w:tc>
          <w:tcPr>
            <w:tcW w:w="0" w:type="auto"/>
            <w:vAlign w:val="center"/>
          </w:tcPr>
          <w:p w14:paraId="13481010">
            <w:pPr>
              <w:spacing w:line="360" w:lineRule="auto"/>
              <w:jc w:val="center"/>
              <w:rPr>
                <w:rFonts w:ascii="宋体"/>
                <w:bCs/>
                <w:color w:val="auto"/>
                <w:sz w:val="24"/>
              </w:rPr>
            </w:pPr>
            <w:r>
              <w:rPr>
                <w:rFonts w:hint="eastAsia" w:ascii="宋体"/>
                <w:bCs/>
                <w:color w:val="auto"/>
                <w:sz w:val="24"/>
              </w:rPr>
              <w:t>10&lt;本专业人数</w:t>
            </w:r>
            <w:r>
              <w:rPr>
                <w:rFonts w:ascii="宋体"/>
                <w:bCs/>
                <w:color w:val="auto"/>
                <w:sz w:val="24"/>
              </w:rPr>
              <w:t>≤</w:t>
            </w:r>
            <w:r>
              <w:rPr>
                <w:rFonts w:hint="eastAsia" w:ascii="宋体"/>
                <w:bCs/>
                <w:color w:val="auto"/>
                <w:sz w:val="24"/>
              </w:rPr>
              <w:t>20人，6分</w:t>
            </w:r>
          </w:p>
        </w:tc>
      </w:tr>
      <w:tr w14:paraId="7890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21C3A1E">
            <w:pPr>
              <w:spacing w:line="360" w:lineRule="auto"/>
              <w:jc w:val="center"/>
              <w:rPr>
                <w:rFonts w:ascii="宋体"/>
                <w:bCs/>
                <w:color w:val="auto"/>
                <w:sz w:val="24"/>
              </w:rPr>
            </w:pPr>
          </w:p>
        </w:tc>
        <w:tc>
          <w:tcPr>
            <w:tcW w:w="0" w:type="auto"/>
            <w:vMerge w:val="continue"/>
            <w:vAlign w:val="center"/>
          </w:tcPr>
          <w:p w14:paraId="5C36EE0C">
            <w:pPr>
              <w:spacing w:line="360" w:lineRule="auto"/>
              <w:jc w:val="center"/>
              <w:rPr>
                <w:rFonts w:ascii="宋体"/>
                <w:bCs/>
                <w:color w:val="auto"/>
                <w:sz w:val="24"/>
              </w:rPr>
            </w:pPr>
          </w:p>
        </w:tc>
        <w:tc>
          <w:tcPr>
            <w:tcW w:w="0" w:type="auto"/>
            <w:vMerge w:val="continue"/>
            <w:vAlign w:val="center"/>
          </w:tcPr>
          <w:p w14:paraId="165D3332">
            <w:pPr>
              <w:spacing w:line="360" w:lineRule="auto"/>
              <w:jc w:val="center"/>
              <w:rPr>
                <w:rFonts w:ascii="宋体"/>
                <w:bCs/>
                <w:color w:val="auto"/>
                <w:sz w:val="24"/>
              </w:rPr>
            </w:pPr>
          </w:p>
        </w:tc>
        <w:tc>
          <w:tcPr>
            <w:tcW w:w="0" w:type="auto"/>
            <w:vAlign w:val="center"/>
          </w:tcPr>
          <w:p w14:paraId="11FD236F">
            <w:pPr>
              <w:spacing w:line="360" w:lineRule="auto"/>
              <w:jc w:val="center"/>
              <w:rPr>
                <w:rFonts w:ascii="宋体"/>
                <w:bCs/>
                <w:color w:val="auto"/>
                <w:sz w:val="24"/>
              </w:rPr>
            </w:pPr>
            <w:r>
              <w:rPr>
                <w:rFonts w:hint="eastAsia" w:ascii="宋体"/>
                <w:bCs/>
                <w:color w:val="auto"/>
                <w:sz w:val="24"/>
              </w:rPr>
              <w:t>本专业人数&gt;20人，8分</w:t>
            </w:r>
          </w:p>
        </w:tc>
      </w:tr>
    </w:tbl>
    <w:p w14:paraId="56776478">
      <w:pPr>
        <w:spacing w:line="360" w:lineRule="auto"/>
        <w:ind w:firstLine="480" w:firstLineChars="200"/>
        <w:rPr>
          <w:rFonts w:ascii="楷体" w:hAnsi="楷体" w:eastAsia="楷体"/>
          <w:color w:val="auto"/>
          <w:sz w:val="24"/>
        </w:rPr>
      </w:pPr>
    </w:p>
    <w:p w14:paraId="7407CDF4">
      <w:pPr>
        <w:spacing w:line="360" w:lineRule="auto"/>
        <w:ind w:firstLine="480" w:firstLineChars="200"/>
        <w:rPr>
          <w:rFonts w:ascii="楷体" w:hAnsi="楷体" w:eastAsia="楷体"/>
          <w:color w:val="auto"/>
          <w:sz w:val="24"/>
        </w:rPr>
      </w:pPr>
    </w:p>
    <w:p w14:paraId="4734BEAD">
      <w:pPr>
        <w:spacing w:line="360" w:lineRule="auto"/>
        <w:rPr>
          <w:rFonts w:hint="eastAsia" w:ascii="楷体" w:hAnsi="楷体" w:eastAsia="楷体"/>
          <w:color w:val="auto"/>
          <w:sz w:val="24"/>
        </w:rPr>
      </w:pPr>
    </w:p>
    <w:p w14:paraId="0EE1C31E">
      <w:pPr>
        <w:spacing w:line="360" w:lineRule="auto"/>
        <w:ind w:firstLine="480" w:firstLineChars="200"/>
        <w:rPr>
          <w:rFonts w:hint="eastAsia" w:ascii="楷体" w:hAnsi="楷体" w:eastAsia="楷体"/>
          <w:color w:val="auto"/>
          <w:sz w:val="24"/>
        </w:rPr>
      </w:pPr>
      <w:r>
        <w:rPr>
          <w:rFonts w:hint="eastAsia" w:ascii="楷体" w:hAnsi="楷体" w:eastAsia="楷体"/>
          <w:color w:val="auto"/>
          <w:sz w:val="24"/>
        </w:rPr>
        <w:t>研究生会、党支部的加分具体由学院党委副书记、党务老师、教务秘书、辅导员按照本人任期内的综合表现进行评定；各年级班长以及各专业学科负责同学的加分具体由学院党委副书记、教务秘书以及辅导员按照本人任期内的综合表现进行评定。班长和学科负责同学任期至少一学年以上，不按任期年限重复累计。班委和学科负责人不重叠加分，择高加分。班委、学科负责人可与研会重叠加分。</w:t>
      </w:r>
    </w:p>
    <w:p w14:paraId="2D1BF75E">
      <w:pPr>
        <w:numPr>
          <w:ilvl w:val="0"/>
          <w:numId w:val="1"/>
        </w:num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楼长、层长、宿舍长加分</w:t>
      </w:r>
    </w:p>
    <w:p w14:paraId="28BA7D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olor w:val="auto"/>
          <w:kern w:val="0"/>
          <w:szCs w:val="21"/>
          <w:lang w:val="en-US" w:eastAsia="zh-CN"/>
        </w:rPr>
      </w:pPr>
      <w:r>
        <w:rPr>
          <w:rFonts w:hint="eastAsia" w:ascii="宋体" w:hAnsi="宋体"/>
          <w:color w:val="auto"/>
          <w:kern w:val="0"/>
          <w:szCs w:val="21"/>
          <w:lang w:val="en-US" w:eastAsia="zh-CN"/>
        </w:rPr>
        <w:t>宿舍长每人加2分，层长每人加3分，楼长每人加4分，宿舍长须提供宿舍成员全体签名的本人工作情况说明，层长须提供由所属楼宇楼长签名的本人工作情况说明，楼长须提供由所属楼宇党支部书记签名的本人工作情况说明。</w:t>
      </w:r>
    </w:p>
    <w:p w14:paraId="3FB9DE78">
      <w:pPr>
        <w:spacing w:line="360" w:lineRule="auto"/>
        <w:ind w:firstLine="480" w:firstLineChars="200"/>
        <w:rPr>
          <w:rFonts w:ascii="宋体"/>
          <w:b/>
          <w:color w:val="auto"/>
          <w:sz w:val="24"/>
        </w:rPr>
      </w:pPr>
      <w:r>
        <w:rPr>
          <w:rFonts w:hint="eastAsia" w:ascii="宋体" w:hAnsi="宋体" w:cs="宋体"/>
          <w:color w:val="auto"/>
          <w:kern w:val="0"/>
          <w:sz w:val="24"/>
          <w:lang w:bidi="ar"/>
        </w:rPr>
        <w:t>（四）实践活动</w:t>
      </w:r>
      <w:r>
        <w:rPr>
          <w:rFonts w:hint="eastAsia" w:ascii="宋体"/>
          <w:b/>
          <w:color w:val="auto"/>
          <w:sz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1070"/>
        <w:gridCol w:w="984"/>
        <w:gridCol w:w="1070"/>
        <w:gridCol w:w="1415"/>
      </w:tblGrid>
      <w:tr w14:paraId="74FF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14:paraId="251B50EF">
            <w:pPr>
              <w:spacing w:line="360" w:lineRule="auto"/>
              <w:jc w:val="center"/>
              <w:rPr>
                <w:rFonts w:ascii="楷体" w:hAnsi="楷体" w:eastAsia="楷体"/>
                <w:color w:val="auto"/>
                <w:sz w:val="24"/>
              </w:rPr>
            </w:pPr>
            <w:r>
              <w:rPr>
                <w:rFonts w:hint="eastAsia" w:ascii="楷体" w:hAnsi="楷体" w:eastAsia="楷体"/>
                <w:color w:val="auto"/>
                <w:sz w:val="24"/>
              </w:rPr>
              <w:t>获奖等级</w:t>
            </w:r>
          </w:p>
        </w:tc>
        <w:tc>
          <w:tcPr>
            <w:tcW w:w="1070" w:type="dxa"/>
          </w:tcPr>
          <w:p w14:paraId="7DA08E2F">
            <w:pPr>
              <w:spacing w:line="360" w:lineRule="auto"/>
              <w:rPr>
                <w:rFonts w:ascii="楷体" w:hAnsi="楷体" w:eastAsia="楷体"/>
                <w:color w:val="auto"/>
                <w:sz w:val="24"/>
              </w:rPr>
            </w:pPr>
            <w:r>
              <w:rPr>
                <w:rFonts w:hint="eastAsia" w:ascii="楷体" w:hAnsi="楷体" w:eastAsia="楷体"/>
                <w:color w:val="auto"/>
                <w:sz w:val="24"/>
              </w:rPr>
              <w:t>国家级</w:t>
            </w:r>
          </w:p>
        </w:tc>
        <w:tc>
          <w:tcPr>
            <w:tcW w:w="984" w:type="dxa"/>
          </w:tcPr>
          <w:p w14:paraId="12E3B1E6">
            <w:pPr>
              <w:spacing w:line="360" w:lineRule="auto"/>
              <w:rPr>
                <w:rFonts w:ascii="楷体" w:hAnsi="楷体" w:eastAsia="楷体"/>
                <w:color w:val="auto"/>
                <w:sz w:val="24"/>
              </w:rPr>
            </w:pPr>
            <w:r>
              <w:rPr>
                <w:rFonts w:hint="eastAsia" w:ascii="楷体" w:hAnsi="楷体" w:eastAsia="楷体"/>
                <w:color w:val="auto"/>
                <w:sz w:val="24"/>
              </w:rPr>
              <w:t>省部级</w:t>
            </w:r>
          </w:p>
        </w:tc>
        <w:tc>
          <w:tcPr>
            <w:tcW w:w="1070" w:type="dxa"/>
          </w:tcPr>
          <w:p w14:paraId="50573F78">
            <w:pPr>
              <w:spacing w:line="360" w:lineRule="auto"/>
              <w:jc w:val="center"/>
              <w:rPr>
                <w:rFonts w:ascii="楷体" w:hAnsi="楷体" w:eastAsia="楷体"/>
                <w:color w:val="auto"/>
                <w:sz w:val="24"/>
              </w:rPr>
            </w:pPr>
            <w:r>
              <w:rPr>
                <w:rFonts w:hint="eastAsia" w:ascii="楷体" w:hAnsi="楷体" w:eastAsia="楷体"/>
                <w:color w:val="auto"/>
                <w:sz w:val="24"/>
              </w:rPr>
              <w:t>学校级</w:t>
            </w:r>
          </w:p>
        </w:tc>
        <w:tc>
          <w:tcPr>
            <w:tcW w:w="1415" w:type="dxa"/>
          </w:tcPr>
          <w:p w14:paraId="466EFCE0">
            <w:pPr>
              <w:spacing w:line="360" w:lineRule="auto"/>
              <w:jc w:val="center"/>
              <w:rPr>
                <w:rFonts w:ascii="楷体" w:hAnsi="楷体" w:eastAsia="楷体"/>
                <w:color w:val="auto"/>
                <w:sz w:val="24"/>
              </w:rPr>
            </w:pPr>
            <w:r>
              <w:rPr>
                <w:rFonts w:hint="eastAsia" w:ascii="楷体" w:hAnsi="楷体" w:eastAsia="楷体"/>
                <w:color w:val="auto"/>
                <w:sz w:val="24"/>
              </w:rPr>
              <w:t>学院级</w:t>
            </w:r>
          </w:p>
        </w:tc>
      </w:tr>
      <w:tr w14:paraId="4B31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14:paraId="6D76D786">
            <w:pPr>
              <w:spacing w:line="360" w:lineRule="auto"/>
              <w:jc w:val="center"/>
              <w:rPr>
                <w:rFonts w:ascii="楷体" w:hAnsi="楷体" w:eastAsia="楷体"/>
                <w:color w:val="auto"/>
                <w:sz w:val="24"/>
              </w:rPr>
            </w:pPr>
            <w:r>
              <w:rPr>
                <w:rFonts w:hint="eastAsia" w:ascii="楷体" w:hAnsi="楷体" w:eastAsia="楷体"/>
                <w:color w:val="auto"/>
                <w:sz w:val="24"/>
              </w:rPr>
              <w:t>一等奖</w:t>
            </w:r>
          </w:p>
        </w:tc>
        <w:tc>
          <w:tcPr>
            <w:tcW w:w="1070" w:type="dxa"/>
          </w:tcPr>
          <w:p w14:paraId="2E854240">
            <w:pPr>
              <w:spacing w:line="360" w:lineRule="auto"/>
              <w:jc w:val="center"/>
              <w:rPr>
                <w:rFonts w:ascii="楷体" w:hAnsi="楷体" w:eastAsia="楷体"/>
                <w:color w:val="auto"/>
                <w:sz w:val="24"/>
              </w:rPr>
            </w:pPr>
            <w:r>
              <w:rPr>
                <w:rFonts w:hint="eastAsia" w:ascii="楷体" w:hAnsi="楷体" w:eastAsia="楷体"/>
                <w:color w:val="auto"/>
                <w:sz w:val="24"/>
              </w:rPr>
              <w:t>12</w:t>
            </w:r>
          </w:p>
        </w:tc>
        <w:tc>
          <w:tcPr>
            <w:tcW w:w="984" w:type="dxa"/>
          </w:tcPr>
          <w:p w14:paraId="7ECFC153">
            <w:pPr>
              <w:spacing w:line="360" w:lineRule="auto"/>
              <w:jc w:val="center"/>
              <w:rPr>
                <w:rFonts w:ascii="楷体" w:hAnsi="楷体" w:eastAsia="楷体"/>
                <w:color w:val="auto"/>
                <w:sz w:val="24"/>
              </w:rPr>
            </w:pPr>
            <w:r>
              <w:rPr>
                <w:rFonts w:hint="eastAsia" w:ascii="楷体" w:hAnsi="楷体" w:eastAsia="楷体"/>
                <w:color w:val="auto"/>
                <w:sz w:val="24"/>
              </w:rPr>
              <w:t>10</w:t>
            </w:r>
          </w:p>
        </w:tc>
        <w:tc>
          <w:tcPr>
            <w:tcW w:w="1070" w:type="dxa"/>
          </w:tcPr>
          <w:p w14:paraId="69162B9C">
            <w:pPr>
              <w:spacing w:line="360" w:lineRule="auto"/>
              <w:jc w:val="center"/>
              <w:rPr>
                <w:rFonts w:ascii="楷体" w:hAnsi="楷体" w:eastAsia="楷体"/>
                <w:color w:val="auto"/>
                <w:sz w:val="24"/>
              </w:rPr>
            </w:pPr>
            <w:r>
              <w:rPr>
                <w:rFonts w:hint="eastAsia" w:ascii="楷体" w:hAnsi="楷体" w:eastAsia="楷体"/>
                <w:color w:val="auto"/>
                <w:sz w:val="24"/>
              </w:rPr>
              <w:t>6</w:t>
            </w:r>
          </w:p>
        </w:tc>
        <w:tc>
          <w:tcPr>
            <w:tcW w:w="1415" w:type="dxa"/>
          </w:tcPr>
          <w:p w14:paraId="54F7C2CC">
            <w:pPr>
              <w:spacing w:line="360" w:lineRule="auto"/>
              <w:jc w:val="center"/>
              <w:rPr>
                <w:rFonts w:ascii="楷体" w:hAnsi="楷体" w:eastAsia="楷体"/>
                <w:color w:val="auto"/>
                <w:sz w:val="24"/>
              </w:rPr>
            </w:pPr>
            <w:r>
              <w:rPr>
                <w:rFonts w:hint="eastAsia" w:ascii="楷体" w:hAnsi="楷体" w:eastAsia="楷体"/>
                <w:color w:val="auto"/>
                <w:sz w:val="24"/>
              </w:rPr>
              <w:t>4</w:t>
            </w:r>
          </w:p>
        </w:tc>
      </w:tr>
      <w:tr w14:paraId="4BF8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14:paraId="6810988F">
            <w:pPr>
              <w:spacing w:line="360" w:lineRule="auto"/>
              <w:jc w:val="center"/>
              <w:rPr>
                <w:rFonts w:ascii="楷体" w:hAnsi="楷体" w:eastAsia="楷体"/>
                <w:color w:val="auto"/>
                <w:sz w:val="24"/>
              </w:rPr>
            </w:pPr>
            <w:r>
              <w:rPr>
                <w:rFonts w:hint="eastAsia" w:ascii="楷体" w:hAnsi="楷体" w:eastAsia="楷体"/>
                <w:color w:val="auto"/>
                <w:sz w:val="24"/>
              </w:rPr>
              <w:t>二等奖</w:t>
            </w:r>
          </w:p>
        </w:tc>
        <w:tc>
          <w:tcPr>
            <w:tcW w:w="1070" w:type="dxa"/>
          </w:tcPr>
          <w:p w14:paraId="23371BE4">
            <w:pPr>
              <w:spacing w:line="360" w:lineRule="auto"/>
              <w:jc w:val="center"/>
              <w:rPr>
                <w:rFonts w:ascii="楷体" w:hAnsi="楷体" w:eastAsia="楷体"/>
                <w:color w:val="auto"/>
                <w:sz w:val="24"/>
              </w:rPr>
            </w:pPr>
            <w:r>
              <w:rPr>
                <w:rFonts w:hint="eastAsia" w:ascii="楷体" w:hAnsi="楷体" w:eastAsia="楷体"/>
                <w:color w:val="auto"/>
                <w:sz w:val="24"/>
              </w:rPr>
              <w:t>10</w:t>
            </w:r>
          </w:p>
        </w:tc>
        <w:tc>
          <w:tcPr>
            <w:tcW w:w="984" w:type="dxa"/>
          </w:tcPr>
          <w:p w14:paraId="65B4169B">
            <w:pPr>
              <w:spacing w:line="360" w:lineRule="auto"/>
              <w:jc w:val="center"/>
              <w:rPr>
                <w:rFonts w:ascii="楷体" w:hAnsi="楷体" w:eastAsia="楷体"/>
                <w:color w:val="auto"/>
                <w:sz w:val="24"/>
              </w:rPr>
            </w:pPr>
            <w:r>
              <w:rPr>
                <w:rFonts w:hint="eastAsia" w:ascii="楷体" w:hAnsi="楷体" w:eastAsia="楷体"/>
                <w:color w:val="auto"/>
                <w:sz w:val="24"/>
              </w:rPr>
              <w:t>8</w:t>
            </w:r>
          </w:p>
        </w:tc>
        <w:tc>
          <w:tcPr>
            <w:tcW w:w="1070" w:type="dxa"/>
          </w:tcPr>
          <w:p w14:paraId="5A154802">
            <w:pPr>
              <w:spacing w:line="360" w:lineRule="auto"/>
              <w:jc w:val="center"/>
              <w:rPr>
                <w:rFonts w:ascii="楷体" w:hAnsi="楷体" w:eastAsia="楷体"/>
                <w:color w:val="auto"/>
                <w:sz w:val="24"/>
              </w:rPr>
            </w:pPr>
            <w:r>
              <w:rPr>
                <w:rFonts w:hint="eastAsia" w:ascii="楷体" w:hAnsi="楷体" w:eastAsia="楷体"/>
                <w:color w:val="auto"/>
                <w:sz w:val="24"/>
              </w:rPr>
              <w:t>4</w:t>
            </w:r>
          </w:p>
        </w:tc>
        <w:tc>
          <w:tcPr>
            <w:tcW w:w="1415" w:type="dxa"/>
          </w:tcPr>
          <w:p w14:paraId="7D2B85DE">
            <w:pPr>
              <w:spacing w:line="360" w:lineRule="auto"/>
              <w:jc w:val="center"/>
              <w:rPr>
                <w:rFonts w:ascii="楷体" w:hAnsi="楷体" w:eastAsia="楷体"/>
                <w:color w:val="auto"/>
                <w:sz w:val="24"/>
              </w:rPr>
            </w:pPr>
            <w:r>
              <w:rPr>
                <w:rFonts w:hint="eastAsia" w:ascii="楷体" w:hAnsi="楷体" w:eastAsia="楷体"/>
                <w:color w:val="auto"/>
                <w:sz w:val="24"/>
              </w:rPr>
              <w:t>2</w:t>
            </w:r>
          </w:p>
        </w:tc>
      </w:tr>
      <w:tr w14:paraId="7BBD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14:paraId="00D2DBBD">
            <w:pPr>
              <w:spacing w:line="360" w:lineRule="auto"/>
              <w:jc w:val="center"/>
              <w:rPr>
                <w:rFonts w:ascii="楷体" w:hAnsi="楷体" w:eastAsia="楷体"/>
                <w:color w:val="auto"/>
                <w:sz w:val="24"/>
              </w:rPr>
            </w:pPr>
            <w:r>
              <w:rPr>
                <w:rFonts w:hint="eastAsia" w:ascii="楷体" w:hAnsi="楷体" w:eastAsia="楷体"/>
                <w:color w:val="auto"/>
                <w:sz w:val="24"/>
              </w:rPr>
              <w:t>三等奖（或优秀奖）</w:t>
            </w:r>
          </w:p>
        </w:tc>
        <w:tc>
          <w:tcPr>
            <w:tcW w:w="1070" w:type="dxa"/>
          </w:tcPr>
          <w:p w14:paraId="4B9E90BF">
            <w:pPr>
              <w:spacing w:line="360" w:lineRule="auto"/>
              <w:jc w:val="center"/>
              <w:rPr>
                <w:rFonts w:ascii="楷体" w:hAnsi="楷体" w:eastAsia="楷体"/>
                <w:color w:val="auto"/>
                <w:sz w:val="24"/>
              </w:rPr>
            </w:pPr>
            <w:r>
              <w:rPr>
                <w:rFonts w:hint="eastAsia" w:ascii="楷体" w:hAnsi="楷体" w:eastAsia="楷体"/>
                <w:color w:val="auto"/>
                <w:sz w:val="24"/>
              </w:rPr>
              <w:t>8</w:t>
            </w:r>
          </w:p>
        </w:tc>
        <w:tc>
          <w:tcPr>
            <w:tcW w:w="984" w:type="dxa"/>
          </w:tcPr>
          <w:p w14:paraId="4ADD6193">
            <w:pPr>
              <w:spacing w:line="360" w:lineRule="auto"/>
              <w:jc w:val="center"/>
              <w:rPr>
                <w:rFonts w:ascii="楷体" w:hAnsi="楷体" w:eastAsia="楷体"/>
                <w:color w:val="auto"/>
                <w:sz w:val="24"/>
              </w:rPr>
            </w:pPr>
            <w:r>
              <w:rPr>
                <w:rFonts w:hint="eastAsia" w:ascii="楷体" w:hAnsi="楷体" w:eastAsia="楷体"/>
                <w:color w:val="auto"/>
                <w:sz w:val="24"/>
              </w:rPr>
              <w:t>6</w:t>
            </w:r>
          </w:p>
        </w:tc>
        <w:tc>
          <w:tcPr>
            <w:tcW w:w="1070" w:type="dxa"/>
          </w:tcPr>
          <w:p w14:paraId="24F28458">
            <w:pPr>
              <w:spacing w:line="360" w:lineRule="auto"/>
              <w:jc w:val="center"/>
              <w:rPr>
                <w:rFonts w:ascii="楷体" w:hAnsi="楷体" w:eastAsia="楷体"/>
                <w:color w:val="auto"/>
                <w:sz w:val="24"/>
              </w:rPr>
            </w:pPr>
            <w:r>
              <w:rPr>
                <w:rFonts w:hint="eastAsia" w:ascii="楷体" w:hAnsi="楷体" w:eastAsia="楷体"/>
                <w:color w:val="auto"/>
                <w:sz w:val="24"/>
              </w:rPr>
              <w:t>2</w:t>
            </w:r>
          </w:p>
        </w:tc>
        <w:tc>
          <w:tcPr>
            <w:tcW w:w="1415" w:type="dxa"/>
          </w:tcPr>
          <w:p w14:paraId="09EF1448">
            <w:pPr>
              <w:spacing w:line="360" w:lineRule="auto"/>
              <w:jc w:val="center"/>
              <w:rPr>
                <w:rFonts w:ascii="楷体" w:hAnsi="楷体" w:eastAsia="楷体"/>
                <w:color w:val="auto"/>
                <w:sz w:val="24"/>
              </w:rPr>
            </w:pPr>
            <w:r>
              <w:rPr>
                <w:rFonts w:hint="eastAsia" w:ascii="楷体" w:hAnsi="楷体" w:eastAsia="楷体"/>
                <w:color w:val="auto"/>
                <w:sz w:val="24"/>
              </w:rPr>
              <w:t>1</w:t>
            </w:r>
          </w:p>
        </w:tc>
      </w:tr>
      <w:tr w14:paraId="415B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1" w:type="dxa"/>
          </w:tcPr>
          <w:p w14:paraId="76DD27F9">
            <w:pPr>
              <w:spacing w:line="360" w:lineRule="auto"/>
              <w:jc w:val="center"/>
              <w:rPr>
                <w:rFonts w:ascii="楷体" w:hAnsi="楷体" w:eastAsia="楷体"/>
                <w:color w:val="auto"/>
                <w:sz w:val="24"/>
              </w:rPr>
            </w:pPr>
            <w:r>
              <w:rPr>
                <w:rFonts w:hint="eastAsia" w:ascii="楷体" w:hAnsi="楷体" w:eastAsia="楷体"/>
                <w:color w:val="auto"/>
                <w:sz w:val="24"/>
              </w:rPr>
              <w:t>参与者</w:t>
            </w:r>
          </w:p>
        </w:tc>
        <w:tc>
          <w:tcPr>
            <w:tcW w:w="1070" w:type="dxa"/>
          </w:tcPr>
          <w:p w14:paraId="33D668FE">
            <w:pPr>
              <w:spacing w:line="360" w:lineRule="auto"/>
              <w:jc w:val="center"/>
              <w:rPr>
                <w:rFonts w:ascii="楷体" w:hAnsi="楷体" w:eastAsia="楷体"/>
                <w:color w:val="auto"/>
                <w:sz w:val="24"/>
              </w:rPr>
            </w:pPr>
            <w:r>
              <w:rPr>
                <w:rFonts w:hint="eastAsia" w:ascii="楷体" w:hAnsi="楷体" w:eastAsia="楷体"/>
                <w:color w:val="auto"/>
                <w:sz w:val="24"/>
              </w:rPr>
              <w:t>4</w:t>
            </w:r>
          </w:p>
        </w:tc>
        <w:tc>
          <w:tcPr>
            <w:tcW w:w="984" w:type="dxa"/>
          </w:tcPr>
          <w:p w14:paraId="3FFDB51C">
            <w:pPr>
              <w:spacing w:line="360" w:lineRule="auto"/>
              <w:jc w:val="center"/>
              <w:rPr>
                <w:rFonts w:ascii="楷体" w:hAnsi="楷体" w:eastAsia="楷体"/>
                <w:color w:val="auto"/>
                <w:sz w:val="24"/>
              </w:rPr>
            </w:pPr>
            <w:r>
              <w:rPr>
                <w:rFonts w:hint="eastAsia" w:ascii="楷体" w:hAnsi="楷体" w:eastAsia="楷体"/>
                <w:color w:val="auto"/>
                <w:sz w:val="24"/>
              </w:rPr>
              <w:t>2</w:t>
            </w:r>
          </w:p>
        </w:tc>
        <w:tc>
          <w:tcPr>
            <w:tcW w:w="1070" w:type="dxa"/>
          </w:tcPr>
          <w:p w14:paraId="3D616ACE">
            <w:pPr>
              <w:spacing w:line="360" w:lineRule="auto"/>
              <w:jc w:val="center"/>
              <w:rPr>
                <w:rFonts w:ascii="楷体" w:hAnsi="楷体" w:eastAsia="楷体"/>
                <w:color w:val="auto"/>
                <w:sz w:val="24"/>
              </w:rPr>
            </w:pPr>
            <w:r>
              <w:rPr>
                <w:rFonts w:hint="eastAsia" w:ascii="楷体" w:hAnsi="楷体" w:eastAsia="楷体"/>
                <w:color w:val="auto"/>
                <w:sz w:val="24"/>
              </w:rPr>
              <w:t>0.8</w:t>
            </w:r>
          </w:p>
        </w:tc>
        <w:tc>
          <w:tcPr>
            <w:tcW w:w="1415" w:type="dxa"/>
          </w:tcPr>
          <w:p w14:paraId="49F251EB">
            <w:pPr>
              <w:spacing w:line="360" w:lineRule="auto"/>
              <w:jc w:val="center"/>
              <w:rPr>
                <w:rFonts w:ascii="楷体" w:hAnsi="楷体" w:eastAsia="楷体"/>
                <w:color w:val="auto"/>
                <w:sz w:val="24"/>
              </w:rPr>
            </w:pPr>
            <w:r>
              <w:rPr>
                <w:rFonts w:hint="eastAsia" w:ascii="楷体" w:hAnsi="楷体" w:eastAsia="楷体"/>
                <w:color w:val="auto"/>
                <w:sz w:val="24"/>
              </w:rPr>
              <w:t>0.5</w:t>
            </w:r>
          </w:p>
        </w:tc>
      </w:tr>
    </w:tbl>
    <w:p w14:paraId="4BBBA112">
      <w:pPr>
        <w:spacing w:line="360" w:lineRule="auto"/>
        <w:ind w:firstLine="480" w:firstLineChars="200"/>
        <w:rPr>
          <w:rFonts w:ascii="楷体" w:hAnsi="楷体" w:eastAsia="楷体"/>
          <w:color w:val="auto"/>
          <w:sz w:val="24"/>
        </w:rPr>
      </w:pPr>
      <w:r>
        <w:rPr>
          <w:rFonts w:hint="eastAsia" w:ascii="楷体" w:hAnsi="楷体" w:eastAsia="楷体"/>
          <w:color w:val="auto"/>
          <w:sz w:val="24"/>
        </w:rPr>
        <w:t>注：</w:t>
      </w:r>
    </w:p>
    <w:p w14:paraId="4F726758">
      <w:pPr>
        <w:spacing w:line="360" w:lineRule="auto"/>
        <w:ind w:firstLine="480" w:firstLineChars="200"/>
        <w:rPr>
          <w:rFonts w:ascii="楷体" w:hAnsi="楷体" w:eastAsia="楷体"/>
          <w:color w:val="auto"/>
          <w:sz w:val="24"/>
        </w:rPr>
      </w:pPr>
      <w:r>
        <w:rPr>
          <w:rFonts w:hint="eastAsia" w:ascii="楷体" w:hAnsi="楷体" w:eastAsia="楷体"/>
          <w:color w:val="auto"/>
          <w:sz w:val="24"/>
        </w:rPr>
        <w:t>（1）</w:t>
      </w:r>
      <w:r>
        <w:rPr>
          <w:rFonts w:hint="eastAsia" w:ascii="楷体" w:hAnsi="楷体" w:eastAsia="楷体"/>
          <w:color w:val="auto"/>
          <w:sz w:val="24"/>
          <w:lang w:val="en-US" w:eastAsia="zh-CN"/>
        </w:rPr>
        <w:t>学校优秀宿舍评选</w:t>
      </w:r>
      <w:r>
        <w:rPr>
          <w:rFonts w:hint="eastAsia" w:ascii="楷体" w:hAnsi="楷体" w:eastAsia="楷体"/>
          <w:color w:val="auto"/>
          <w:sz w:val="24"/>
        </w:rPr>
        <w:t>，优秀</w:t>
      </w:r>
      <w:r>
        <w:rPr>
          <w:rFonts w:hint="eastAsia" w:ascii="楷体" w:hAnsi="楷体" w:eastAsia="楷体"/>
          <w:color w:val="auto"/>
          <w:sz w:val="24"/>
          <w:lang w:val="en-US" w:eastAsia="zh-CN"/>
        </w:rPr>
        <w:t>示范</w:t>
      </w:r>
      <w:r>
        <w:rPr>
          <w:rFonts w:hint="eastAsia" w:ascii="楷体" w:hAnsi="楷体" w:eastAsia="楷体"/>
          <w:color w:val="auto"/>
          <w:sz w:val="24"/>
        </w:rPr>
        <w:t>宿舍每次每人加1分</w:t>
      </w:r>
      <w:r>
        <w:rPr>
          <w:rFonts w:hint="eastAsia" w:ascii="楷体" w:hAnsi="楷体" w:eastAsia="楷体"/>
          <w:color w:val="auto"/>
          <w:sz w:val="24"/>
          <w:lang w:eastAsia="zh-CN"/>
        </w:rPr>
        <w:t>；</w:t>
      </w:r>
      <w:r>
        <w:rPr>
          <w:rFonts w:hint="eastAsia" w:ascii="楷体" w:hAnsi="楷体" w:eastAsia="楷体"/>
          <w:color w:val="auto"/>
          <w:sz w:val="24"/>
          <w:lang w:val="en-US" w:eastAsia="zh-CN"/>
        </w:rPr>
        <w:t>荣誉称号如“甘肃省三好学生”“优秀共青团员”等按照相应级别的二等奖加分</w:t>
      </w:r>
      <w:r>
        <w:rPr>
          <w:rFonts w:hint="eastAsia" w:ascii="楷体" w:hAnsi="楷体" w:eastAsia="楷体"/>
          <w:color w:val="auto"/>
          <w:sz w:val="24"/>
        </w:rPr>
        <w:t>。</w:t>
      </w:r>
    </w:p>
    <w:p w14:paraId="5FA6505E">
      <w:pPr>
        <w:spacing w:line="360" w:lineRule="auto"/>
        <w:ind w:firstLine="480" w:firstLineChars="200"/>
        <w:rPr>
          <w:rFonts w:ascii="楷体" w:hAnsi="楷体" w:eastAsia="楷体"/>
          <w:color w:val="auto"/>
          <w:sz w:val="24"/>
        </w:rPr>
      </w:pPr>
      <w:r>
        <w:rPr>
          <w:rFonts w:hint="eastAsia" w:ascii="楷体" w:hAnsi="楷体" w:eastAsia="楷体"/>
          <w:color w:val="auto"/>
          <w:sz w:val="24"/>
        </w:rPr>
        <w:t>（2）实践活动限定为由学校或学院组织或委派的各种社会活动。如暑期社会实践活动（无偿），支教活动（无偿），研究生辩论赛、演讲比赛、体育运动会（第1、2名一等奖，第3、4、5名二等奖，第6、7、8名三等奖,特等奖按照一等奖加分）等。参加的确实与专业相关，具有重要社会影响的活动由领导小组认定</w:t>
      </w:r>
      <w:r>
        <w:rPr>
          <w:rFonts w:hint="eastAsia" w:ascii="楷体" w:hAnsi="楷体" w:eastAsia="楷体"/>
          <w:color w:val="auto"/>
          <w:sz w:val="24"/>
          <w:lang w:eastAsia="zh-CN"/>
        </w:rPr>
        <w:t>，</w:t>
      </w:r>
      <w:r>
        <w:rPr>
          <w:rFonts w:hint="eastAsia" w:ascii="楷体" w:hAnsi="楷体" w:eastAsia="楷体"/>
          <w:color w:val="auto"/>
          <w:sz w:val="24"/>
          <w:lang w:val="en-US" w:eastAsia="zh-CN"/>
        </w:rPr>
        <w:t>志愿服务活动不加分</w:t>
      </w:r>
      <w:r>
        <w:rPr>
          <w:rFonts w:hint="eastAsia" w:ascii="楷体" w:hAnsi="楷体" w:eastAsia="楷体"/>
          <w:color w:val="auto"/>
          <w:sz w:val="24"/>
        </w:rPr>
        <w:t>。</w:t>
      </w:r>
    </w:p>
    <w:p w14:paraId="7E3C38AA">
      <w:pPr>
        <w:spacing w:line="360" w:lineRule="auto"/>
        <w:ind w:firstLine="480" w:firstLineChars="200"/>
        <w:rPr>
          <w:rFonts w:ascii="楷体" w:hAnsi="楷体" w:eastAsia="楷体"/>
          <w:color w:val="auto"/>
          <w:sz w:val="24"/>
        </w:rPr>
      </w:pPr>
      <w:r>
        <w:rPr>
          <w:rFonts w:hint="eastAsia" w:ascii="楷体" w:hAnsi="楷体" w:eastAsia="楷体"/>
          <w:color w:val="auto"/>
          <w:sz w:val="24"/>
        </w:rPr>
        <w:t>（3）由学校或学院组织的、在校内举办的活动，学院办公室会出具相关名单、给定加分值。</w:t>
      </w:r>
    </w:p>
    <w:p w14:paraId="1BE8172D">
      <w:pPr>
        <w:spacing w:line="360" w:lineRule="auto"/>
        <w:ind w:firstLine="480" w:firstLineChars="200"/>
        <w:rPr>
          <w:rFonts w:ascii="楷体" w:hAnsi="楷体" w:eastAsia="楷体"/>
          <w:color w:val="auto"/>
          <w:sz w:val="24"/>
        </w:rPr>
      </w:pPr>
      <w:r>
        <w:rPr>
          <w:rFonts w:hint="eastAsia" w:ascii="楷体" w:hAnsi="楷体" w:eastAsia="楷体"/>
          <w:color w:val="auto"/>
          <w:sz w:val="24"/>
        </w:rPr>
        <w:t>（4）所获奖项为团体奖时，加分办法与</w:t>
      </w:r>
      <w:r>
        <w:rPr>
          <w:rFonts w:hint="eastAsia" w:ascii="楷体" w:hAnsi="楷体" w:eastAsia="楷体"/>
          <w:color w:val="auto"/>
          <w:sz w:val="24"/>
          <w:lang w:val="en-US" w:eastAsia="zh-CN"/>
        </w:rPr>
        <w:t>论文</w:t>
      </w:r>
      <w:r>
        <w:rPr>
          <w:rFonts w:hint="eastAsia" w:ascii="楷体" w:hAnsi="楷体" w:eastAsia="楷体"/>
          <w:color w:val="auto"/>
          <w:sz w:val="24"/>
        </w:rPr>
        <w:t>类相同；但排名不分先后，所有获奖成员平均分配加分值。</w:t>
      </w:r>
    </w:p>
    <w:p w14:paraId="182A4E68">
      <w:pPr>
        <w:spacing w:line="360" w:lineRule="auto"/>
        <w:ind w:firstLine="480" w:firstLineChars="200"/>
        <w:rPr>
          <w:rFonts w:hint="eastAsia" w:ascii="楷体" w:hAnsi="楷体" w:eastAsia="楷体"/>
          <w:color w:val="auto"/>
          <w:sz w:val="24"/>
        </w:rPr>
      </w:pPr>
      <w:r>
        <w:rPr>
          <w:rFonts w:hint="eastAsia" w:ascii="楷体" w:hAnsi="楷体" w:eastAsia="楷体"/>
          <w:color w:val="auto"/>
          <w:sz w:val="24"/>
        </w:rPr>
        <w:t>（5）</w:t>
      </w:r>
      <w:r>
        <w:rPr>
          <w:rFonts w:hint="eastAsia" w:ascii="楷体" w:hAnsi="楷体" w:eastAsia="楷体"/>
          <w:color w:val="auto"/>
          <w:sz w:val="24"/>
          <w:lang w:val="en-US" w:eastAsia="zh-CN"/>
        </w:rPr>
        <w:t>综合</w:t>
      </w:r>
      <w:r>
        <w:rPr>
          <w:rFonts w:hint="eastAsia" w:ascii="楷体" w:hAnsi="楷体" w:eastAsia="楷体"/>
          <w:color w:val="auto"/>
          <w:sz w:val="24"/>
        </w:rPr>
        <w:t>实践活动累计不超过15分</w:t>
      </w:r>
      <w:r>
        <w:rPr>
          <w:rFonts w:hint="eastAsia" w:ascii="楷体" w:hAnsi="楷体" w:eastAsia="楷体"/>
          <w:color w:val="auto"/>
          <w:sz w:val="24"/>
          <w:lang w:eastAsia="zh-CN"/>
        </w:rPr>
        <w:t>（</w:t>
      </w:r>
      <w:r>
        <w:rPr>
          <w:rFonts w:hint="eastAsia" w:ascii="楷体" w:hAnsi="楷体" w:eastAsia="楷体"/>
          <w:color w:val="auto"/>
          <w:sz w:val="24"/>
          <w:lang w:val="en-US" w:eastAsia="zh-CN"/>
        </w:rPr>
        <w:t>不赋权重前</w:t>
      </w:r>
      <w:r>
        <w:rPr>
          <w:rFonts w:hint="eastAsia" w:ascii="楷体" w:hAnsi="楷体" w:eastAsia="楷体"/>
          <w:color w:val="auto"/>
          <w:sz w:val="24"/>
          <w:lang w:eastAsia="zh-CN"/>
        </w:rPr>
        <w:t>）</w:t>
      </w:r>
      <w:r>
        <w:rPr>
          <w:rFonts w:hint="eastAsia" w:ascii="楷体" w:hAnsi="楷体" w:eastAsia="楷体"/>
          <w:color w:val="auto"/>
          <w:sz w:val="24"/>
        </w:rPr>
        <w:t>。</w:t>
      </w:r>
    </w:p>
    <w:p w14:paraId="7FF170EB">
      <w:pPr>
        <w:spacing w:line="360" w:lineRule="auto"/>
        <w:ind w:firstLine="562" w:firstLineChars="200"/>
        <w:rPr>
          <w:rFonts w:ascii="宋体"/>
          <w:color w:val="auto"/>
          <w:sz w:val="24"/>
        </w:rPr>
      </w:pPr>
      <w:r>
        <w:rPr>
          <w:rFonts w:hint="eastAsia" w:ascii="宋体" w:hAnsi="宋体" w:cs="宋体"/>
          <w:b/>
          <w:color w:val="auto"/>
          <w:kern w:val="0"/>
          <w:sz w:val="28"/>
          <w:szCs w:val="28"/>
        </w:rPr>
        <w:t>第十四条</w:t>
      </w:r>
      <w:r>
        <w:rPr>
          <w:rFonts w:hint="eastAsia" w:ascii="宋体"/>
          <w:b/>
          <w:color w:val="auto"/>
          <w:sz w:val="24"/>
        </w:rPr>
        <w:t xml:space="preserve">  </w:t>
      </w:r>
      <w:r>
        <w:rPr>
          <w:rFonts w:hint="eastAsia" w:ascii="宋体"/>
          <w:color w:val="auto"/>
          <w:sz w:val="24"/>
        </w:rPr>
        <w:t>综合表现负加分</w:t>
      </w:r>
    </w:p>
    <w:p w14:paraId="2A2B5628">
      <w:pPr>
        <w:spacing w:line="360" w:lineRule="auto"/>
        <w:ind w:firstLine="480" w:firstLineChars="200"/>
        <w:rPr>
          <w:rFonts w:ascii="楷体" w:hAnsi="楷体" w:eastAsia="楷体"/>
          <w:color w:val="auto"/>
          <w:sz w:val="24"/>
        </w:rPr>
      </w:pPr>
      <w:r>
        <w:rPr>
          <w:rFonts w:hint="eastAsia" w:ascii="楷体" w:hAnsi="楷体" w:eastAsia="楷体"/>
          <w:color w:val="auto"/>
          <w:sz w:val="24"/>
        </w:rPr>
        <w:t>（一）全年不参加研究生学术报告和集体活动者，计-10分；</w:t>
      </w:r>
    </w:p>
    <w:p w14:paraId="60DC43FE">
      <w:pPr>
        <w:spacing w:line="360" w:lineRule="auto"/>
        <w:ind w:firstLine="480" w:firstLineChars="200"/>
        <w:rPr>
          <w:rFonts w:ascii="楷体" w:hAnsi="楷体" w:eastAsia="楷体"/>
          <w:color w:val="auto"/>
          <w:sz w:val="24"/>
        </w:rPr>
      </w:pPr>
      <w:r>
        <w:rPr>
          <w:rFonts w:hint="eastAsia" w:ascii="楷体" w:hAnsi="楷体" w:eastAsia="楷体"/>
          <w:color w:val="auto"/>
          <w:sz w:val="24"/>
        </w:rPr>
        <w:t>（二）参加研究生学术报告和集体活动，出勤率不足一半者，计-5分；</w:t>
      </w:r>
    </w:p>
    <w:p w14:paraId="5783EA49">
      <w:pPr>
        <w:spacing w:line="360" w:lineRule="auto"/>
        <w:ind w:firstLine="480" w:firstLineChars="200"/>
        <w:rPr>
          <w:rFonts w:ascii="楷体" w:hAnsi="楷体" w:eastAsia="楷体"/>
          <w:color w:val="auto"/>
          <w:sz w:val="24"/>
        </w:rPr>
      </w:pPr>
      <w:r>
        <w:rPr>
          <w:rFonts w:hint="eastAsia" w:ascii="楷体" w:hAnsi="楷体" w:eastAsia="楷体"/>
          <w:color w:val="auto"/>
          <w:sz w:val="24"/>
        </w:rPr>
        <w:t>（三）因违纪受到学校、学院通报批评者</w:t>
      </w:r>
      <w:r>
        <w:rPr>
          <w:rFonts w:hint="eastAsia" w:ascii="楷体" w:hAnsi="楷体" w:eastAsia="楷体"/>
          <w:color w:val="auto"/>
          <w:sz w:val="24"/>
          <w:lang w:eastAsia="zh-CN"/>
        </w:rPr>
        <w:t>，</w:t>
      </w:r>
      <w:r>
        <w:rPr>
          <w:rFonts w:hint="eastAsia" w:ascii="楷体" w:hAnsi="楷体" w:eastAsia="楷体"/>
          <w:color w:val="auto"/>
          <w:sz w:val="24"/>
          <w:lang w:val="en-US" w:eastAsia="zh-CN"/>
        </w:rPr>
        <w:t>每次</w:t>
      </w:r>
      <w:r>
        <w:rPr>
          <w:rFonts w:hint="eastAsia" w:ascii="楷体" w:hAnsi="楷体" w:eastAsia="楷体"/>
          <w:color w:val="auto"/>
          <w:sz w:val="24"/>
        </w:rPr>
        <w:t>计-5</w:t>
      </w:r>
      <w:r>
        <w:rPr>
          <w:rFonts w:hint="eastAsia" w:ascii="楷体" w:hAnsi="楷体" w:eastAsia="楷体"/>
          <w:color w:val="auto"/>
          <w:sz w:val="24"/>
          <w:lang w:val="en-US" w:eastAsia="zh-CN"/>
        </w:rPr>
        <w:t>分</w:t>
      </w:r>
      <w:r>
        <w:rPr>
          <w:rFonts w:hint="eastAsia" w:ascii="楷体" w:hAnsi="楷体" w:eastAsia="楷体"/>
          <w:color w:val="auto"/>
          <w:sz w:val="24"/>
        </w:rPr>
        <w:t>；</w:t>
      </w:r>
    </w:p>
    <w:p w14:paraId="2B364998">
      <w:pPr>
        <w:spacing w:line="360" w:lineRule="auto"/>
        <w:ind w:firstLine="480" w:firstLineChars="200"/>
        <w:rPr>
          <w:rFonts w:hint="eastAsia" w:ascii="楷体" w:hAnsi="楷体" w:eastAsia="楷体"/>
          <w:color w:val="auto"/>
          <w:sz w:val="24"/>
        </w:rPr>
      </w:pPr>
      <w:r>
        <w:rPr>
          <w:rFonts w:hint="eastAsia" w:ascii="楷体" w:hAnsi="楷体" w:eastAsia="楷体"/>
          <w:color w:val="auto"/>
          <w:sz w:val="24"/>
        </w:rPr>
        <w:t>（四）因公寓违纪、使用违禁电器等受到研究生公寓通报者，每次计-2分；宿舍晚归（特殊情况除外），每次计-0.5分；公寓卫生检查，差评宿舍每次每人计-1分；</w:t>
      </w:r>
    </w:p>
    <w:p w14:paraId="47420EE6">
      <w:pPr>
        <w:spacing w:line="360" w:lineRule="auto"/>
        <w:ind w:firstLine="480" w:firstLineChars="200"/>
        <w:rPr>
          <w:rFonts w:hint="default" w:ascii="楷体" w:hAnsi="楷体" w:eastAsia="楷体"/>
          <w:color w:val="auto"/>
          <w:sz w:val="24"/>
          <w:lang w:val="en-US" w:eastAsia="zh-CN"/>
        </w:rPr>
      </w:pPr>
      <w:r>
        <w:rPr>
          <w:rFonts w:hint="eastAsia" w:ascii="楷体" w:hAnsi="楷体" w:eastAsia="楷体"/>
          <w:color w:val="auto"/>
          <w:sz w:val="24"/>
          <w:lang w:eastAsia="zh-CN"/>
        </w:rPr>
        <w:t>（</w:t>
      </w:r>
      <w:r>
        <w:rPr>
          <w:rFonts w:hint="eastAsia" w:ascii="楷体" w:hAnsi="楷体" w:eastAsia="楷体"/>
          <w:color w:val="auto"/>
          <w:sz w:val="24"/>
          <w:lang w:val="en-US" w:eastAsia="zh-CN"/>
        </w:rPr>
        <w:t>五</w:t>
      </w:r>
      <w:r>
        <w:rPr>
          <w:rFonts w:hint="eastAsia" w:ascii="楷体" w:hAnsi="楷体" w:eastAsia="楷体"/>
          <w:color w:val="auto"/>
          <w:sz w:val="24"/>
          <w:lang w:eastAsia="zh-CN"/>
        </w:rPr>
        <w:t>）</w:t>
      </w:r>
      <w:r>
        <w:rPr>
          <w:rFonts w:hint="eastAsia" w:ascii="楷体" w:hAnsi="楷体" w:eastAsia="楷体"/>
          <w:color w:val="auto"/>
          <w:sz w:val="24"/>
          <w:lang w:val="en-US" w:eastAsia="zh-CN"/>
        </w:rPr>
        <w:t>运动会已报名无故不参加者，一项计-1分。</w:t>
      </w:r>
    </w:p>
    <w:p w14:paraId="3666636F">
      <w:pPr>
        <w:spacing w:line="36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第五章  单项奖学金</w:t>
      </w:r>
    </w:p>
    <w:p w14:paraId="2710F8B2">
      <w:pPr>
        <w:spacing w:line="360" w:lineRule="auto"/>
        <w:ind w:firstLine="480" w:firstLineChars="200"/>
        <w:rPr>
          <w:rFonts w:ascii="宋体"/>
          <w:color w:val="auto"/>
          <w:sz w:val="24"/>
        </w:rPr>
      </w:pPr>
      <w:r>
        <w:rPr>
          <w:rFonts w:ascii="宋体"/>
          <w:color w:val="auto"/>
          <w:sz w:val="24"/>
        </w:rPr>
        <w:t>单项奖学金设优秀品德奖、学术科研奖、劳动实践奖、就业创业奖、文体优胜奖、优秀研究生干部奖。所有单项奖学金获奖人数按不超过参评学生总数的8%评选，优秀研究生</w:t>
      </w:r>
      <w:r>
        <w:rPr>
          <w:rFonts w:hint="eastAsia" w:ascii="宋体"/>
          <w:color w:val="auto"/>
          <w:sz w:val="24"/>
        </w:rPr>
        <w:t>干部</w:t>
      </w:r>
      <w:r>
        <w:rPr>
          <w:rFonts w:ascii="宋体"/>
          <w:color w:val="auto"/>
          <w:sz w:val="24"/>
        </w:rPr>
        <w:t>奖不超过各学院参评学生总数2%，</w:t>
      </w:r>
      <w:r>
        <w:rPr>
          <w:rFonts w:hint="eastAsia" w:ascii="宋体"/>
          <w:color w:val="auto"/>
          <w:sz w:val="24"/>
        </w:rPr>
        <w:t>由学院负责进行推选，</w:t>
      </w:r>
      <w:r>
        <w:rPr>
          <w:rFonts w:ascii="宋体"/>
          <w:color w:val="auto"/>
          <w:sz w:val="24"/>
        </w:rPr>
        <w:t>每项奖励金额2000元。</w:t>
      </w:r>
    </w:p>
    <w:p w14:paraId="21AC617C">
      <w:pPr>
        <w:spacing w:line="360" w:lineRule="auto"/>
        <w:ind w:firstLine="562" w:firstLineChars="200"/>
        <w:rPr>
          <w:rFonts w:ascii="宋体"/>
          <w:color w:val="auto"/>
          <w:sz w:val="24"/>
        </w:rPr>
      </w:pPr>
      <w:r>
        <w:rPr>
          <w:rFonts w:hint="eastAsia" w:ascii="宋体" w:hAnsi="宋体" w:cs="宋体"/>
          <w:b/>
          <w:color w:val="auto"/>
          <w:kern w:val="0"/>
          <w:sz w:val="28"/>
          <w:szCs w:val="28"/>
        </w:rPr>
        <w:t>第十五条</w:t>
      </w:r>
      <w:r>
        <w:rPr>
          <w:rFonts w:hint="eastAsia" w:ascii="宋体"/>
          <w:color w:val="auto"/>
          <w:sz w:val="24"/>
        </w:rPr>
        <w:t xml:space="preserve"> 参评条件</w:t>
      </w:r>
    </w:p>
    <w:p w14:paraId="278F4186">
      <w:pPr>
        <w:spacing w:line="360" w:lineRule="auto"/>
        <w:ind w:firstLine="480" w:firstLineChars="200"/>
        <w:rPr>
          <w:rFonts w:ascii="宋体"/>
          <w:color w:val="auto"/>
          <w:sz w:val="24"/>
        </w:rPr>
      </w:pPr>
      <w:r>
        <w:rPr>
          <w:rFonts w:hint="eastAsia" w:ascii="宋体"/>
          <w:color w:val="auto"/>
          <w:sz w:val="24"/>
        </w:rPr>
        <w:t>（一）</w:t>
      </w:r>
      <w:r>
        <w:rPr>
          <w:rFonts w:ascii="宋体"/>
          <w:color w:val="auto"/>
          <w:sz w:val="24"/>
        </w:rPr>
        <w:t>优秀品德奖</w:t>
      </w:r>
    </w:p>
    <w:p w14:paraId="545F439F">
      <w:pPr>
        <w:spacing w:line="360" w:lineRule="auto"/>
        <w:ind w:firstLine="480" w:firstLineChars="200"/>
        <w:rPr>
          <w:rFonts w:ascii="宋体"/>
          <w:color w:val="auto"/>
          <w:sz w:val="24"/>
        </w:rPr>
      </w:pPr>
      <w:r>
        <w:rPr>
          <w:rFonts w:ascii="宋体"/>
          <w:color w:val="auto"/>
          <w:sz w:val="24"/>
        </w:rPr>
        <w:t>积极践行社会主义核心价值观，模范遵守学校规章制度，在诚实守信、助人为乐、见义勇为、甘于奉献、孝老爱亲、自强励志等方面事迹突出受到省级(含)以上媒体宣传报道，产生较大社会影响，在学生群体中起到模范引领作用。</w:t>
      </w:r>
    </w:p>
    <w:p w14:paraId="1A17EBCF">
      <w:pPr>
        <w:spacing w:line="360" w:lineRule="auto"/>
        <w:ind w:firstLine="480" w:firstLineChars="200"/>
        <w:rPr>
          <w:rFonts w:ascii="宋体"/>
          <w:color w:val="auto"/>
          <w:sz w:val="24"/>
        </w:rPr>
      </w:pPr>
      <w:r>
        <w:rPr>
          <w:rFonts w:hint="eastAsia" w:ascii="宋体"/>
          <w:color w:val="auto"/>
          <w:sz w:val="24"/>
        </w:rPr>
        <w:t>（二）</w:t>
      </w:r>
      <w:r>
        <w:rPr>
          <w:rFonts w:ascii="宋体"/>
          <w:color w:val="auto"/>
          <w:sz w:val="24"/>
        </w:rPr>
        <w:t>学术科研奖</w:t>
      </w:r>
    </w:p>
    <w:p w14:paraId="3F7C6B11">
      <w:pPr>
        <w:spacing w:line="360" w:lineRule="auto"/>
        <w:ind w:firstLine="480" w:firstLineChars="200"/>
        <w:rPr>
          <w:rFonts w:ascii="宋体"/>
          <w:color w:val="auto"/>
          <w:sz w:val="24"/>
        </w:rPr>
      </w:pPr>
      <w:r>
        <w:rPr>
          <w:rFonts w:ascii="宋体"/>
          <w:color w:val="auto"/>
          <w:sz w:val="24"/>
        </w:rPr>
        <w:t>学习成绩优异，硕士生上一年度必修课成绩在本专业排名前30%;积极参加各类学术科研活动，表现突出;以奖励高水平成果为导向，在学术期刊论文、著作、科研项目、研究成果奖励等方面成果突出，取得学校规定的自然科学类A类、人</w:t>
      </w:r>
      <w:r>
        <w:rPr>
          <w:rFonts w:hint="eastAsia" w:ascii="宋体"/>
          <w:color w:val="auto"/>
          <w:sz w:val="24"/>
        </w:rPr>
        <w:t>文</w:t>
      </w:r>
      <w:r>
        <w:rPr>
          <w:rFonts w:ascii="宋体"/>
          <w:color w:val="auto"/>
          <w:sz w:val="24"/>
        </w:rPr>
        <w:t>社科类B类及以上科研项目成果。</w:t>
      </w:r>
    </w:p>
    <w:p w14:paraId="1B77A865">
      <w:pPr>
        <w:spacing w:line="360" w:lineRule="auto"/>
        <w:ind w:firstLine="480" w:firstLineChars="200"/>
        <w:rPr>
          <w:rFonts w:ascii="宋体"/>
          <w:color w:val="auto"/>
          <w:sz w:val="24"/>
        </w:rPr>
      </w:pPr>
      <w:r>
        <w:rPr>
          <w:rFonts w:hint="eastAsia" w:ascii="宋体"/>
          <w:color w:val="auto"/>
          <w:sz w:val="24"/>
        </w:rPr>
        <w:t>（三）</w:t>
      </w:r>
      <w:r>
        <w:rPr>
          <w:rFonts w:ascii="宋体"/>
          <w:color w:val="auto"/>
          <w:sz w:val="24"/>
        </w:rPr>
        <w:t>劳动实践奖</w:t>
      </w:r>
    </w:p>
    <w:p w14:paraId="10413F11">
      <w:pPr>
        <w:spacing w:line="360" w:lineRule="auto"/>
        <w:ind w:firstLine="480" w:firstLineChars="200"/>
        <w:rPr>
          <w:rFonts w:ascii="宋体"/>
          <w:color w:val="auto"/>
          <w:sz w:val="24"/>
        </w:rPr>
      </w:pPr>
      <w:r>
        <w:rPr>
          <w:rFonts w:ascii="宋体"/>
          <w:color w:val="auto"/>
          <w:sz w:val="24"/>
        </w:rPr>
        <w:t>尊重劳动、热爱劳动、崇尚劳动，自觉弘扬劳动精神，积极参加学校“三助一辅”岗位实践锻炼及校院组织的其他各类社会实践(不包括专业实践)、志愿服务等活动，表现突出，获得校级(含)以上表彰奖励;或结合学科优势积极应用新技术、新工艺、新方法服务社会经济发展，产生积极影响，取得学校规定的教学项目成果、应用类成果、艺术传媒类奖励B类及以上的实践类成果(包括积极参加并完成上一年度的专业实践教学环节的实习见习实训及校院组织的各类技能竞赛活动，在专业竞赛以及发明专利、技术转让、咨询报告、政策建议、艺术创作、案例设计等实践应用方面)。</w:t>
      </w:r>
    </w:p>
    <w:p w14:paraId="1BB8108E">
      <w:pPr>
        <w:spacing w:line="360" w:lineRule="auto"/>
        <w:ind w:firstLine="480" w:firstLineChars="200"/>
        <w:rPr>
          <w:rFonts w:ascii="宋体"/>
          <w:color w:val="auto"/>
          <w:sz w:val="24"/>
        </w:rPr>
      </w:pPr>
      <w:r>
        <w:rPr>
          <w:rFonts w:hint="eastAsia" w:ascii="宋体"/>
          <w:color w:val="auto"/>
          <w:sz w:val="24"/>
        </w:rPr>
        <w:t>（四）</w:t>
      </w:r>
      <w:r>
        <w:rPr>
          <w:rFonts w:ascii="宋体"/>
          <w:color w:val="auto"/>
          <w:sz w:val="24"/>
        </w:rPr>
        <w:t>就业创业奖</w:t>
      </w:r>
    </w:p>
    <w:p w14:paraId="5045D9DC">
      <w:pPr>
        <w:spacing w:line="360" w:lineRule="auto"/>
        <w:ind w:firstLine="480" w:firstLineChars="200"/>
        <w:rPr>
          <w:rFonts w:ascii="宋体"/>
          <w:color w:val="auto"/>
          <w:sz w:val="24"/>
        </w:rPr>
      </w:pPr>
      <w:r>
        <w:rPr>
          <w:rFonts w:ascii="宋体"/>
          <w:color w:val="auto"/>
          <w:sz w:val="24"/>
        </w:rPr>
        <w:t>锐意创新，富有开拓精神，勇于自主创业，积极以创业带动就业，本学年个人或团体在由教育部、教育厅举办或学校认可的全省性(含)以上就业创业类竞赛中取得三等奖(含)以上奖励，先进事迹具有广泛校园影响和校园带动作用;或以学生本人为法人代表成立公司，有一定社会融资，经工商注册且经营良好，产生一定的经济效益或社会效益。</w:t>
      </w:r>
    </w:p>
    <w:p w14:paraId="35ECA42A">
      <w:pPr>
        <w:spacing w:line="360" w:lineRule="auto"/>
        <w:ind w:firstLine="480" w:firstLineChars="200"/>
        <w:rPr>
          <w:rFonts w:ascii="宋体"/>
          <w:color w:val="auto"/>
          <w:sz w:val="24"/>
        </w:rPr>
      </w:pPr>
      <w:r>
        <w:rPr>
          <w:rFonts w:hint="eastAsia" w:ascii="宋体"/>
          <w:color w:val="auto"/>
          <w:sz w:val="24"/>
        </w:rPr>
        <w:t>（五）</w:t>
      </w:r>
      <w:r>
        <w:rPr>
          <w:rFonts w:ascii="宋体"/>
          <w:color w:val="auto"/>
          <w:sz w:val="24"/>
        </w:rPr>
        <w:t>文体优胜奖</w:t>
      </w:r>
    </w:p>
    <w:p w14:paraId="1164C971">
      <w:pPr>
        <w:spacing w:line="360" w:lineRule="auto"/>
        <w:ind w:firstLine="480" w:firstLineChars="200"/>
        <w:rPr>
          <w:rFonts w:ascii="宋体"/>
          <w:color w:val="auto"/>
          <w:sz w:val="24"/>
        </w:rPr>
      </w:pPr>
      <w:r>
        <w:rPr>
          <w:rFonts w:ascii="宋体"/>
          <w:color w:val="auto"/>
          <w:sz w:val="24"/>
        </w:rPr>
        <w:t>本学年个人或团体(全体成员)在学校或学院组织的文化、体育、艺术等非专业类竞赛中获全国性竞赛三等奖(含)以上或竞赛前六名，或获全省性竞赛三等奖(含)以上或竞赛前三名以上奖励。</w:t>
      </w:r>
    </w:p>
    <w:p w14:paraId="7E01A03B">
      <w:pPr>
        <w:spacing w:line="360" w:lineRule="auto"/>
        <w:ind w:firstLine="480" w:firstLineChars="200"/>
        <w:rPr>
          <w:rFonts w:ascii="宋体"/>
          <w:color w:val="auto"/>
          <w:sz w:val="24"/>
        </w:rPr>
      </w:pPr>
      <w:r>
        <w:rPr>
          <w:rFonts w:hint="eastAsia" w:ascii="宋体"/>
          <w:color w:val="auto"/>
          <w:sz w:val="24"/>
        </w:rPr>
        <w:t>（六）</w:t>
      </w:r>
      <w:r>
        <w:rPr>
          <w:rFonts w:ascii="宋体"/>
          <w:color w:val="auto"/>
          <w:sz w:val="24"/>
        </w:rPr>
        <w:t>优秀研究生干部奖</w:t>
      </w:r>
    </w:p>
    <w:p w14:paraId="4B00DA98">
      <w:pPr>
        <w:spacing w:line="360" w:lineRule="auto"/>
        <w:ind w:firstLine="480" w:firstLineChars="200"/>
        <w:rPr>
          <w:rFonts w:ascii="宋体"/>
          <w:color w:val="auto"/>
          <w:sz w:val="24"/>
        </w:rPr>
      </w:pPr>
      <w:r>
        <w:rPr>
          <w:rFonts w:ascii="宋体"/>
          <w:color w:val="auto"/>
          <w:sz w:val="24"/>
        </w:rPr>
        <w:t>积极践行社会主义核心价值观，综合素质优秀，热心为同学服务，在研究生服务岗位上工作满一年(含)以上，在研究生思想政治教育活动或在协助学生公寓管理、维护学生权益等方面发挥模范带头作用，在学生中能起到良好的示范和引领</w:t>
      </w:r>
      <w:r>
        <w:rPr>
          <w:rFonts w:hint="eastAsia" w:ascii="宋体"/>
          <w:color w:val="auto"/>
          <w:sz w:val="24"/>
        </w:rPr>
        <w:t>作用。</w:t>
      </w:r>
    </w:p>
    <w:p w14:paraId="1DB3A080">
      <w:pPr>
        <w:spacing w:line="360" w:lineRule="auto"/>
        <w:ind w:firstLine="480" w:firstLineChars="200"/>
        <w:rPr>
          <w:rFonts w:ascii="宋体"/>
          <w:color w:val="auto"/>
          <w:sz w:val="24"/>
        </w:rPr>
      </w:pPr>
      <w:r>
        <w:rPr>
          <w:rFonts w:hint="eastAsia" w:ascii="宋体"/>
          <w:color w:val="auto"/>
          <w:sz w:val="24"/>
        </w:rPr>
        <w:t>其他情况或有突出表现者，学院可依据实际需要设置专项奖学金，并根据相关协议和要求评选发放。</w:t>
      </w:r>
    </w:p>
    <w:p w14:paraId="28D611DD">
      <w:pPr>
        <w:spacing w:line="360" w:lineRule="auto"/>
        <w:ind w:firstLine="480" w:firstLineChars="200"/>
        <w:rPr>
          <w:rFonts w:ascii="宋体"/>
          <w:color w:val="auto"/>
          <w:sz w:val="24"/>
        </w:rPr>
      </w:pPr>
    </w:p>
    <w:p w14:paraId="682703AE">
      <w:pPr>
        <w:spacing w:line="36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第六章  评审程序</w:t>
      </w:r>
    </w:p>
    <w:p w14:paraId="16A36B10">
      <w:pPr>
        <w:spacing w:line="360" w:lineRule="auto"/>
        <w:ind w:firstLine="562" w:firstLineChars="200"/>
        <w:rPr>
          <w:rFonts w:ascii="宋体"/>
          <w:color w:val="auto"/>
          <w:sz w:val="24"/>
        </w:rPr>
      </w:pPr>
      <w:r>
        <w:rPr>
          <w:rFonts w:hint="eastAsia" w:ascii="宋体" w:hAnsi="宋体" w:cs="宋体"/>
          <w:b/>
          <w:color w:val="auto"/>
          <w:kern w:val="0"/>
          <w:sz w:val="28"/>
          <w:szCs w:val="28"/>
        </w:rPr>
        <w:t>第十六条</w:t>
      </w:r>
      <w:r>
        <w:rPr>
          <w:rFonts w:hint="eastAsia" w:ascii="宋体"/>
          <w:color w:val="auto"/>
          <w:sz w:val="24"/>
        </w:rPr>
        <w:t xml:space="preserve">  学院成立研究生奖学金评审委员会，由学院党政主要负责人任主任委员，主管学生工作副书记、负责研究生工作副院长、辅导员、研究生秘书、研究生导师代表、研究生代表任委员，负责制定本学院研究生奖学金评审细则及申请组织、学院评审、学生申诉受理等工作。评审委员会名单报校级评审领导小组办公室备案。</w:t>
      </w:r>
    </w:p>
    <w:p w14:paraId="41CA0811">
      <w:pPr>
        <w:spacing w:line="360" w:lineRule="auto"/>
        <w:ind w:firstLine="562" w:firstLineChars="200"/>
        <w:rPr>
          <w:rFonts w:ascii="宋体"/>
          <w:color w:val="auto"/>
          <w:sz w:val="24"/>
        </w:rPr>
      </w:pPr>
      <w:r>
        <w:rPr>
          <w:rFonts w:hint="eastAsia" w:ascii="宋体" w:hAnsi="宋体" w:cs="宋体"/>
          <w:b/>
          <w:color w:val="auto"/>
          <w:kern w:val="0"/>
          <w:sz w:val="28"/>
          <w:szCs w:val="28"/>
        </w:rPr>
        <w:t>第十七条</w:t>
      </w:r>
      <w:r>
        <w:rPr>
          <w:rFonts w:hint="eastAsia" w:ascii="宋体"/>
          <w:color w:val="auto"/>
          <w:sz w:val="24"/>
        </w:rPr>
        <w:t xml:space="preserve">  研究生奖学金评审工作坚持公开、公平、公正、择优选择，宁缺毋滥，严格执行国家有关教育法规，杜绝弄虚作假。</w:t>
      </w:r>
    </w:p>
    <w:p w14:paraId="2FDAB77E">
      <w:pPr>
        <w:spacing w:line="360" w:lineRule="auto"/>
        <w:ind w:firstLine="562" w:firstLineChars="200"/>
        <w:rPr>
          <w:rFonts w:ascii="宋体"/>
          <w:color w:val="auto"/>
          <w:sz w:val="24"/>
        </w:rPr>
      </w:pPr>
      <w:r>
        <w:rPr>
          <w:rFonts w:hint="eastAsia" w:ascii="宋体" w:hAnsi="宋体" w:cs="宋体"/>
          <w:b/>
          <w:color w:val="auto"/>
          <w:kern w:val="0"/>
          <w:sz w:val="28"/>
          <w:szCs w:val="28"/>
        </w:rPr>
        <w:t>第十八条</w:t>
      </w:r>
      <w:r>
        <w:rPr>
          <w:rFonts w:hint="eastAsia" w:ascii="宋体"/>
          <w:color w:val="auto"/>
          <w:sz w:val="24"/>
        </w:rPr>
        <w:t xml:space="preserve">  </w:t>
      </w:r>
      <w:r>
        <w:rPr>
          <w:rFonts w:ascii="宋体"/>
          <w:color w:val="auto"/>
          <w:sz w:val="24"/>
        </w:rPr>
        <w:t>研究生奖学金按照“学生申请、导师推荐、学院评选、学校审定”的程序进行。</w:t>
      </w:r>
    </w:p>
    <w:p w14:paraId="5C21CBA7">
      <w:pPr>
        <w:spacing w:line="360" w:lineRule="auto"/>
        <w:ind w:firstLine="562" w:firstLineChars="200"/>
        <w:rPr>
          <w:rFonts w:ascii="宋体"/>
          <w:color w:val="auto"/>
          <w:sz w:val="24"/>
        </w:rPr>
      </w:pPr>
      <w:r>
        <w:rPr>
          <w:rFonts w:hint="eastAsia" w:ascii="宋体" w:hAnsi="宋体" w:cs="宋体"/>
          <w:b/>
          <w:color w:val="auto"/>
          <w:kern w:val="0"/>
          <w:sz w:val="28"/>
          <w:szCs w:val="28"/>
        </w:rPr>
        <w:t>第十九条</w:t>
      </w:r>
      <w:r>
        <w:rPr>
          <w:rFonts w:hint="eastAsia" w:ascii="宋体"/>
          <w:b/>
          <w:color w:val="auto"/>
          <w:sz w:val="24"/>
        </w:rPr>
        <w:t xml:space="preserve">  </w:t>
      </w:r>
      <w:r>
        <w:rPr>
          <w:rFonts w:hint="eastAsia" w:ascii="宋体"/>
          <w:color w:val="auto"/>
          <w:sz w:val="24"/>
        </w:rPr>
        <w:t>研究生奖学金评定工作接受老师和研究生的共同监督，学院研究生奖学金评审委员会确定获奖学生名单后，在学院内进行5个工作日的公示，公示无异议后，提交学校奖学金评审领导小组审定，审定结果在全校范围内进行5个工作日的公示。</w:t>
      </w:r>
    </w:p>
    <w:p w14:paraId="6523CCB8">
      <w:pPr>
        <w:spacing w:line="360" w:lineRule="auto"/>
        <w:ind w:firstLine="562" w:firstLineChars="200"/>
        <w:rPr>
          <w:rFonts w:ascii="宋体"/>
          <w:color w:val="auto"/>
          <w:sz w:val="24"/>
        </w:rPr>
      </w:pPr>
      <w:r>
        <w:rPr>
          <w:rFonts w:hint="eastAsia" w:ascii="宋体" w:hAnsi="宋体" w:cs="宋体"/>
          <w:b/>
          <w:color w:val="auto"/>
          <w:kern w:val="0"/>
          <w:sz w:val="28"/>
          <w:szCs w:val="28"/>
        </w:rPr>
        <w:t>第二十条</w:t>
      </w:r>
      <w:r>
        <w:rPr>
          <w:rFonts w:hint="eastAsia" w:ascii="宋体"/>
          <w:b/>
          <w:color w:val="auto"/>
          <w:sz w:val="24"/>
        </w:rPr>
        <w:t xml:space="preserve"> </w:t>
      </w:r>
      <w:r>
        <w:rPr>
          <w:rFonts w:hint="eastAsia" w:ascii="宋体"/>
          <w:color w:val="auto"/>
          <w:sz w:val="24"/>
        </w:rPr>
        <w:t xml:space="preserve"> 对研究生奖学金评审结果有异议的，可在学院公示阶段向所在学院评审委员会提出申诉，评审委员会应及时研究并予以答复。如申诉人对学院评审委员会作出的答复仍存在异议，可在学校公示阶段向学校研究生奖学金评审领导小组提请裁决，处理结果以适当形式送达学院和研究生本人。</w:t>
      </w:r>
    </w:p>
    <w:p w14:paraId="47077C4D">
      <w:pPr>
        <w:spacing w:line="360" w:lineRule="auto"/>
        <w:ind w:firstLine="562" w:firstLineChars="200"/>
        <w:rPr>
          <w:rFonts w:ascii="黑体" w:hAnsi="黑体" w:eastAsia="黑体" w:cs="宋体"/>
          <w:b/>
          <w:bCs/>
          <w:color w:val="auto"/>
          <w:kern w:val="0"/>
          <w:sz w:val="28"/>
          <w:szCs w:val="28"/>
        </w:rPr>
      </w:pPr>
      <w:r>
        <w:rPr>
          <w:rFonts w:hint="eastAsia" w:ascii="宋体" w:hAnsi="宋体" w:cs="宋体"/>
          <w:b/>
          <w:color w:val="auto"/>
          <w:kern w:val="0"/>
          <w:sz w:val="28"/>
          <w:szCs w:val="28"/>
        </w:rPr>
        <w:t>第二十一条</w:t>
      </w:r>
      <w:r>
        <w:rPr>
          <w:rFonts w:hint="eastAsia" w:ascii="宋体"/>
          <w:color w:val="auto"/>
          <w:sz w:val="24"/>
        </w:rPr>
        <w:t xml:space="preserve">  研究生奖学金每学年评审一次，每年9月份组织开展，每年12月31日前将当年研究生奖学金一次性发放给获奖学生，并颁发荣誉证书。研究生获得奖学金情况记入其学籍档案。</w:t>
      </w:r>
    </w:p>
    <w:p w14:paraId="076B9C9F">
      <w:pPr>
        <w:spacing w:line="36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第七章  相关说明</w:t>
      </w:r>
    </w:p>
    <w:p w14:paraId="1B4EE7C9">
      <w:pPr>
        <w:spacing w:line="360" w:lineRule="auto"/>
        <w:ind w:firstLine="562" w:firstLineChars="200"/>
        <w:rPr>
          <w:rFonts w:ascii="宋体"/>
          <w:color w:val="auto"/>
          <w:sz w:val="24"/>
        </w:rPr>
      </w:pPr>
      <w:r>
        <w:rPr>
          <w:rFonts w:hint="eastAsia" w:ascii="宋体" w:hAnsi="宋体" w:cs="宋体"/>
          <w:b/>
          <w:color w:val="auto"/>
          <w:kern w:val="0"/>
          <w:sz w:val="28"/>
          <w:szCs w:val="28"/>
        </w:rPr>
        <w:t>第二十二条</w:t>
      </w:r>
      <w:r>
        <w:rPr>
          <w:rFonts w:hint="eastAsia" w:ascii="宋体"/>
          <w:b/>
          <w:color w:val="auto"/>
          <w:sz w:val="24"/>
        </w:rPr>
        <w:t xml:space="preserve">  </w:t>
      </w:r>
      <w:r>
        <w:rPr>
          <w:rFonts w:hint="eastAsia" w:ascii="宋体"/>
          <w:color w:val="auto"/>
          <w:sz w:val="24"/>
        </w:rPr>
        <w:t>参与评定研究生奖学金的教学科研项目、成果比赛参照</w:t>
      </w:r>
      <w:r>
        <w:rPr>
          <w:rFonts w:hint="eastAsia" w:ascii="宋体"/>
          <w:color w:val="auto"/>
          <w:sz w:val="24"/>
          <w:lang w:val="en-US" w:eastAsia="zh-CN"/>
        </w:rPr>
        <w:t>最新</w:t>
      </w:r>
      <w:r>
        <w:rPr>
          <w:rFonts w:hint="eastAsia" w:ascii="宋体"/>
          <w:color w:val="auto"/>
          <w:sz w:val="24"/>
        </w:rPr>
        <w:t>《西北师范大学教学科研项目、成果分类办法（修订)》进行认定，必须以西北师范大学为第一署名单位，以学生为第一作者发表或者导师为第一作者、学生为第二作者。截止时间为当年8月 31 日前，以见刊为准。</w:t>
      </w:r>
    </w:p>
    <w:p w14:paraId="13C619C1">
      <w:pPr>
        <w:spacing w:line="360" w:lineRule="auto"/>
        <w:ind w:firstLine="562" w:firstLineChars="200"/>
        <w:rPr>
          <w:rFonts w:ascii="宋体"/>
          <w:color w:val="auto"/>
          <w:sz w:val="24"/>
        </w:rPr>
      </w:pPr>
      <w:r>
        <w:rPr>
          <w:rFonts w:hint="eastAsia" w:ascii="宋体" w:hAnsi="宋体" w:cs="宋体"/>
          <w:b/>
          <w:color w:val="auto"/>
          <w:kern w:val="0"/>
          <w:sz w:val="28"/>
          <w:szCs w:val="28"/>
        </w:rPr>
        <w:t xml:space="preserve">第二十三条 </w:t>
      </w:r>
      <w:r>
        <w:rPr>
          <w:rFonts w:hint="eastAsia" w:ascii="宋体"/>
          <w:color w:val="auto"/>
          <w:sz w:val="24"/>
        </w:rPr>
        <w:t xml:space="preserve"> </w:t>
      </w:r>
      <w:r>
        <w:rPr>
          <w:rFonts w:ascii="宋体"/>
          <w:color w:val="auto"/>
          <w:sz w:val="24"/>
        </w:rPr>
        <w:t>研究生申请学业单项奖学金时，研究课题、学术期刊论文、著作必须是学生主持的研究课题、学生为第一作者(含与导师合作视同第一作者)发表的学术论文、学生为第一作者出版的专著(著作);批示性采纳成果、社会实践项目、学科竞赛、创新创业项目等必须是研究生为组长或主体的获批项目;发明专利须西北师范大学为成果第一单位，申报者位列发明人前两位。符合参评条件的科技奖须以西北师范大学为第一完成单位，获奖名单顺序中除去教师和外单位人员，研究生排在获奖者第一位。参与的研究课题、学术期刊论文、著作及参与获得的批示性采纳成果、社会实践项目、学科竞赛、创新创业项目等不纳入单项奖励范围，只可用于学业综合奖学金的评定。</w:t>
      </w:r>
    </w:p>
    <w:p w14:paraId="757F7FCD">
      <w:pPr>
        <w:spacing w:line="360" w:lineRule="auto"/>
        <w:ind w:firstLine="562" w:firstLineChars="200"/>
        <w:rPr>
          <w:rFonts w:ascii="宋体"/>
          <w:color w:val="auto"/>
          <w:sz w:val="24"/>
        </w:rPr>
      </w:pPr>
      <w:r>
        <w:rPr>
          <w:rFonts w:hint="eastAsia" w:ascii="宋体" w:hAnsi="宋体" w:cs="宋体"/>
          <w:b/>
          <w:color w:val="auto"/>
          <w:kern w:val="0"/>
          <w:sz w:val="28"/>
          <w:szCs w:val="28"/>
        </w:rPr>
        <w:t>第二十四条</w:t>
      </w:r>
      <w:r>
        <w:rPr>
          <w:rFonts w:hint="eastAsia" w:ascii="宋体"/>
          <w:color w:val="auto"/>
          <w:sz w:val="24"/>
        </w:rPr>
        <w:t xml:space="preserve">  </w:t>
      </w:r>
      <w:r>
        <w:rPr>
          <w:rFonts w:ascii="宋体"/>
          <w:color w:val="auto"/>
          <w:sz w:val="24"/>
        </w:rPr>
        <w:t>以团队为单位申请所有单项奖时，由队长或团队负责人进行申报，其他成员不得重复申报。</w:t>
      </w:r>
    </w:p>
    <w:p w14:paraId="4447D9FA">
      <w:pPr>
        <w:spacing w:line="360" w:lineRule="auto"/>
        <w:ind w:firstLine="562" w:firstLineChars="200"/>
        <w:rPr>
          <w:rFonts w:ascii="宋体"/>
          <w:color w:val="auto"/>
          <w:sz w:val="24"/>
        </w:rPr>
      </w:pPr>
      <w:r>
        <w:rPr>
          <w:rFonts w:hint="eastAsia" w:ascii="宋体" w:hAnsi="宋体" w:cs="宋体"/>
          <w:b/>
          <w:color w:val="auto"/>
          <w:kern w:val="0"/>
          <w:sz w:val="28"/>
          <w:szCs w:val="28"/>
        </w:rPr>
        <w:t>第二十五条</w:t>
      </w:r>
      <w:r>
        <w:rPr>
          <w:rFonts w:hint="eastAsia" w:ascii="宋体"/>
          <w:b/>
          <w:color w:val="auto"/>
          <w:sz w:val="24"/>
        </w:rPr>
        <w:t xml:space="preserve"> </w:t>
      </w:r>
      <w:r>
        <w:rPr>
          <w:rFonts w:hint="eastAsia" w:ascii="宋体"/>
          <w:color w:val="auto"/>
          <w:sz w:val="24"/>
        </w:rPr>
        <w:t xml:space="preserve"> 参与评定研究生奖学金的教学科研成果包括正式见刊的学术论文（发表在外文期刊的，需提供DOI号）、获得正式授权的专利、出版的学术专著、科研奖项及得到有关部门批示的研究咨询报告。</w:t>
      </w:r>
    </w:p>
    <w:p w14:paraId="30716009">
      <w:pPr>
        <w:spacing w:line="360" w:lineRule="auto"/>
        <w:ind w:firstLine="562" w:firstLineChars="200"/>
        <w:rPr>
          <w:rFonts w:ascii="宋体"/>
          <w:color w:val="auto"/>
          <w:sz w:val="24"/>
        </w:rPr>
      </w:pPr>
      <w:r>
        <w:rPr>
          <w:rFonts w:hint="eastAsia" w:ascii="宋体" w:hAnsi="宋体" w:cs="宋体"/>
          <w:b/>
          <w:color w:val="auto"/>
          <w:kern w:val="0"/>
          <w:sz w:val="28"/>
          <w:szCs w:val="28"/>
        </w:rPr>
        <w:t>第二十六条</w:t>
      </w:r>
      <w:r>
        <w:rPr>
          <w:rFonts w:hint="eastAsia" w:ascii="宋体"/>
          <w:b/>
          <w:color w:val="auto"/>
          <w:sz w:val="24"/>
        </w:rPr>
        <w:t xml:space="preserve">  </w:t>
      </w:r>
      <w:r>
        <w:rPr>
          <w:rFonts w:hint="eastAsia" w:ascii="宋体"/>
          <w:color w:val="auto"/>
          <w:sz w:val="24"/>
        </w:rPr>
        <w:t>研究生在学业期限基本修业年限内可多次获得研究生奖学金，但</w:t>
      </w:r>
      <w:r>
        <w:rPr>
          <w:rFonts w:hint="eastAsia" w:ascii="宋体"/>
          <w:color w:val="auto"/>
          <w:sz w:val="24"/>
          <w:lang w:val="en-US" w:eastAsia="zh-CN"/>
        </w:rPr>
        <w:t>认定依据仅限于上一学年的</w:t>
      </w:r>
      <w:r>
        <w:rPr>
          <w:rFonts w:hint="eastAsia" w:ascii="宋体"/>
          <w:color w:val="auto"/>
          <w:sz w:val="24"/>
        </w:rPr>
        <w:t>获奖成果</w:t>
      </w:r>
      <w:r>
        <w:rPr>
          <w:rFonts w:hint="eastAsia" w:ascii="宋体"/>
          <w:color w:val="auto"/>
          <w:sz w:val="24"/>
          <w:lang w:val="en-US" w:eastAsia="zh-CN"/>
        </w:rPr>
        <w:t>，截止日期为当年8月31日前</w:t>
      </w:r>
      <w:r>
        <w:rPr>
          <w:rFonts w:hint="eastAsia" w:ascii="宋体"/>
          <w:color w:val="auto"/>
          <w:sz w:val="24"/>
        </w:rPr>
        <w:t>。</w:t>
      </w:r>
    </w:p>
    <w:p w14:paraId="775E87A3">
      <w:pPr>
        <w:spacing w:line="360" w:lineRule="auto"/>
        <w:ind w:firstLine="562" w:firstLineChars="200"/>
        <w:rPr>
          <w:rFonts w:ascii="宋体"/>
          <w:color w:val="auto"/>
          <w:sz w:val="24"/>
        </w:rPr>
      </w:pPr>
      <w:r>
        <w:rPr>
          <w:rFonts w:hint="eastAsia" w:ascii="宋体" w:hAnsi="宋体" w:cs="宋体"/>
          <w:b/>
          <w:color w:val="auto"/>
          <w:kern w:val="0"/>
          <w:sz w:val="28"/>
          <w:szCs w:val="28"/>
        </w:rPr>
        <w:t>第二十七条</w:t>
      </w:r>
      <w:r>
        <w:rPr>
          <w:rFonts w:hint="eastAsia" w:ascii="宋体"/>
          <w:color w:val="auto"/>
          <w:sz w:val="24"/>
        </w:rPr>
        <w:t xml:space="preserve">  同一年国家奖学金和学业综合奖学金只能评选其中一项，同时每人每年最多可申报 2 项单项奖学金。获得国家奖学金或学业综合奖学金，同时获专项奖学金的，获奖者享受荣誉，奖金依据“就高”原则只享受其中的最高额度。同一成果被不同刊物收录（转载）或获得不同级别奖励，“就高”参评一项，不累计。</w:t>
      </w:r>
    </w:p>
    <w:p w14:paraId="52E4F0A7">
      <w:pPr>
        <w:spacing w:line="360" w:lineRule="auto"/>
        <w:ind w:firstLine="562" w:firstLineChars="200"/>
        <w:rPr>
          <w:rFonts w:ascii="宋体"/>
          <w:color w:val="auto"/>
          <w:sz w:val="24"/>
        </w:rPr>
      </w:pPr>
      <w:r>
        <w:rPr>
          <w:rFonts w:hint="eastAsia" w:ascii="宋体" w:hAnsi="宋体" w:cs="宋体"/>
          <w:b/>
          <w:color w:val="auto"/>
          <w:kern w:val="0"/>
          <w:sz w:val="28"/>
          <w:szCs w:val="28"/>
        </w:rPr>
        <w:t>第二十八条</w:t>
      </w:r>
      <w:r>
        <w:rPr>
          <w:rFonts w:hint="eastAsia" w:ascii="宋体"/>
          <w:color w:val="auto"/>
          <w:sz w:val="24"/>
        </w:rPr>
        <w:t xml:space="preserve">  研究生申报成果应严格遵守学术规范和学术道德，对任何存在学术不端行为的成果，或在申报过程中存在弄虚作假、欺骗、重复申报等行为的，或工作人员存在违规违纪现象的，一经发现，学校将予以严肃处理。</w:t>
      </w:r>
    </w:p>
    <w:p w14:paraId="00599152">
      <w:pPr>
        <w:spacing w:line="360" w:lineRule="auto"/>
        <w:ind w:firstLine="562" w:firstLineChars="200"/>
        <w:rPr>
          <w:rFonts w:ascii="宋体" w:hAnsi="宋体"/>
          <w:color w:val="auto"/>
          <w:sz w:val="24"/>
        </w:rPr>
      </w:pPr>
      <w:r>
        <w:rPr>
          <w:rFonts w:hint="eastAsia" w:ascii="宋体" w:hAnsi="宋体" w:cs="宋体"/>
          <w:b/>
          <w:color w:val="auto"/>
          <w:kern w:val="0"/>
          <w:sz w:val="28"/>
          <w:szCs w:val="28"/>
        </w:rPr>
        <w:t>第二十九条</w:t>
      </w:r>
      <w:r>
        <w:rPr>
          <w:rFonts w:hint="eastAsia" w:ascii="宋体"/>
          <w:color w:val="auto"/>
          <w:sz w:val="24"/>
        </w:rPr>
        <w:t xml:space="preserve">  学院依据奖学金评定办法，坚持以德为先、能力为重、德智体美劳全面发展的原则，避免学术“五唯”倾向，结合学科（专业）实际，科学制定实施细则、量化评审标准、细化评审要求、规范评审程序。</w:t>
      </w:r>
    </w:p>
    <w:p w14:paraId="1523F4AC">
      <w:pPr>
        <w:spacing w:line="360" w:lineRule="auto"/>
        <w:ind w:firstLine="562" w:firstLineChars="200"/>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第八章  附则</w:t>
      </w:r>
    </w:p>
    <w:p w14:paraId="6C40692C">
      <w:pPr>
        <w:spacing w:line="360" w:lineRule="auto"/>
        <w:ind w:firstLine="562" w:firstLineChars="200"/>
        <w:rPr>
          <w:rFonts w:ascii="宋体"/>
          <w:color w:val="auto"/>
          <w:sz w:val="24"/>
        </w:rPr>
      </w:pPr>
      <w:r>
        <w:rPr>
          <w:rFonts w:hint="eastAsia" w:ascii="宋体" w:hAnsi="宋体" w:cs="宋体"/>
          <w:b/>
          <w:color w:val="auto"/>
          <w:kern w:val="0"/>
          <w:sz w:val="28"/>
          <w:szCs w:val="28"/>
        </w:rPr>
        <w:t>第三十条</w:t>
      </w:r>
      <w:r>
        <w:rPr>
          <w:rFonts w:hint="eastAsia" w:ascii="宋体"/>
          <w:color w:val="auto"/>
          <w:sz w:val="24"/>
        </w:rPr>
        <w:t xml:space="preserve">  本细则未尽事宜由学院研究生奖助学金评审委员会负责解释。</w:t>
      </w:r>
    </w:p>
    <w:p w14:paraId="7ECB3557">
      <w:pPr>
        <w:spacing w:line="360" w:lineRule="auto"/>
        <w:ind w:firstLine="562" w:firstLineChars="200"/>
        <w:rPr>
          <w:rFonts w:ascii="宋体"/>
          <w:color w:val="auto"/>
          <w:sz w:val="24"/>
        </w:rPr>
      </w:pPr>
      <w:r>
        <w:rPr>
          <w:rFonts w:hint="eastAsia" w:ascii="宋体" w:hAnsi="宋体" w:cs="宋体"/>
          <w:b/>
          <w:color w:val="auto"/>
          <w:kern w:val="0"/>
          <w:sz w:val="28"/>
          <w:szCs w:val="28"/>
        </w:rPr>
        <w:t>第三十一条</w:t>
      </w:r>
      <w:r>
        <w:rPr>
          <w:rFonts w:hint="eastAsia" w:ascii="宋体"/>
          <w:b/>
          <w:color w:val="auto"/>
          <w:sz w:val="24"/>
        </w:rPr>
        <w:t xml:space="preserve">  </w:t>
      </w:r>
      <w:r>
        <w:rPr>
          <w:rFonts w:hint="eastAsia" w:ascii="宋体"/>
          <w:color w:val="auto"/>
          <w:sz w:val="24"/>
        </w:rPr>
        <w:t>本办法自 202</w:t>
      </w:r>
      <w:r>
        <w:rPr>
          <w:rFonts w:hint="eastAsia" w:ascii="宋体"/>
          <w:color w:val="auto"/>
          <w:sz w:val="24"/>
          <w:lang w:val="en-US" w:eastAsia="zh-CN"/>
        </w:rPr>
        <w:t>5</w:t>
      </w:r>
      <w:r>
        <w:rPr>
          <w:rFonts w:hint="eastAsia" w:ascii="宋体"/>
          <w:color w:val="auto"/>
          <w:sz w:val="24"/>
        </w:rPr>
        <w:t xml:space="preserve"> 年 9 月 1 日起施行。</w:t>
      </w:r>
    </w:p>
    <w:p w14:paraId="799495D7">
      <w:pPr>
        <w:spacing w:line="360" w:lineRule="auto"/>
        <w:ind w:firstLine="5280" w:firstLineChars="2200"/>
        <w:jc w:val="right"/>
        <w:rPr>
          <w:rFonts w:ascii="宋体"/>
          <w:color w:val="auto"/>
          <w:sz w:val="24"/>
        </w:rPr>
      </w:pPr>
      <w:r>
        <w:rPr>
          <w:rFonts w:hint="eastAsia" w:ascii="宋体"/>
          <w:color w:val="auto"/>
          <w:sz w:val="24"/>
        </w:rPr>
        <w:t>教育科学学院</w:t>
      </w:r>
      <w:r>
        <w:rPr>
          <w:rFonts w:hint="eastAsia" w:ascii="宋体"/>
          <w:color w:val="auto"/>
          <w:sz w:val="24"/>
          <w:lang w:val="en-US" w:eastAsia="zh-CN"/>
        </w:rPr>
        <w:t xml:space="preserve"> </w:t>
      </w:r>
      <w:r>
        <w:rPr>
          <w:rFonts w:hint="eastAsia" w:ascii="宋体"/>
          <w:color w:val="auto"/>
          <w:sz w:val="24"/>
        </w:rPr>
        <w:t>教师教育学院</w:t>
      </w:r>
    </w:p>
    <w:p w14:paraId="1623F040">
      <w:pPr>
        <w:spacing w:line="360" w:lineRule="auto"/>
        <w:ind w:firstLine="5880" w:firstLineChars="2450"/>
        <w:rPr>
          <w:rFonts w:ascii="宋体"/>
          <w:color w:val="auto"/>
          <w:sz w:val="24"/>
        </w:rPr>
      </w:pPr>
      <w:r>
        <w:rPr>
          <w:rFonts w:hint="eastAsia" w:ascii="宋体"/>
          <w:color w:val="auto"/>
          <w:sz w:val="24"/>
        </w:rPr>
        <w:t>202</w:t>
      </w:r>
      <w:r>
        <w:rPr>
          <w:rFonts w:hint="eastAsia" w:ascii="宋体"/>
          <w:color w:val="auto"/>
          <w:sz w:val="24"/>
          <w:lang w:val="en-US" w:eastAsia="zh-CN"/>
        </w:rPr>
        <w:t>5</w:t>
      </w:r>
      <w:r>
        <w:rPr>
          <w:rFonts w:hint="eastAsia" w:ascii="宋体"/>
          <w:color w:val="auto"/>
          <w:sz w:val="24"/>
        </w:rPr>
        <w:t>年</w:t>
      </w:r>
      <w:r>
        <w:rPr>
          <w:rFonts w:hint="eastAsia" w:ascii="宋体"/>
          <w:color w:val="auto"/>
          <w:sz w:val="24"/>
          <w:lang w:val="en-US" w:eastAsia="zh-CN"/>
        </w:rPr>
        <w:t>7</w:t>
      </w:r>
      <w:r>
        <w:rPr>
          <w:rFonts w:hint="eastAsia" w:ascii="宋体"/>
          <w:color w:val="auto"/>
          <w:sz w:val="24"/>
        </w:rPr>
        <w:t>月</w:t>
      </w:r>
      <w:r>
        <w:rPr>
          <w:rFonts w:hint="eastAsia" w:ascii="宋体"/>
          <w:color w:val="auto"/>
          <w:sz w:val="24"/>
          <w:lang w:val="en-US" w:eastAsia="zh-CN"/>
        </w:rPr>
        <w:t>7</w:t>
      </w:r>
      <w:r>
        <w:rPr>
          <w:rFonts w:hint="eastAsia" w:ascii="宋体"/>
          <w:color w:val="auto"/>
          <w:sz w:val="24"/>
        </w:rPr>
        <w:t>日</w:t>
      </w:r>
    </w:p>
    <w:sectPr>
      <w:headerReference r:id="rId3" w:type="default"/>
      <w:footerReference r:id="rId4" w:type="default"/>
      <w:pgSz w:w="11906" w:h="16838"/>
      <w:pgMar w:top="1440" w:right="1800" w:bottom="1440" w:left="180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3ACF">
    <w:pPr>
      <w:pStyle w:val="2"/>
      <w:jc w:val="center"/>
    </w:pPr>
    <w:r>
      <w:fldChar w:fldCharType="begin"/>
    </w:r>
    <w:r>
      <w:instrText xml:space="preserve">PAGE   \* MERGEFORMAT</w:instrText>
    </w:r>
    <w:r>
      <w:fldChar w:fldCharType="separate"/>
    </w:r>
    <w:r>
      <w:rPr>
        <w:lang w:val="zh-CN"/>
      </w:rPr>
      <w:t>5</w:t>
    </w:r>
    <w:r>
      <w:fldChar w:fldCharType="end"/>
    </w:r>
  </w:p>
  <w:p w14:paraId="73469E58">
    <w:pPr>
      <w:pStyle w:val="2"/>
    </w:pPr>
  </w:p>
  <w:p w14:paraId="373BEDF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11CA">
    <w:pPr>
      <w:pStyle w:val="3"/>
      <w:pBdr>
        <w:bottom w:val="none" w:color="auto" w:sz="0" w:space="0"/>
      </w:pBdr>
    </w:pPr>
  </w:p>
  <w:p w14:paraId="66573B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3FE78"/>
    <w:multiLevelType w:val="singleLevel"/>
    <w:tmpl w:val="0553FE7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mQxNjBlYTI3NDNjM2FlYzNiZDNiMjJiMTgwZTgifQ=="/>
  </w:docVars>
  <w:rsids>
    <w:rsidRoot w:val="31393D3F"/>
    <w:rsid w:val="00015D77"/>
    <w:rsid w:val="00101C3F"/>
    <w:rsid w:val="001B442B"/>
    <w:rsid w:val="00290F61"/>
    <w:rsid w:val="00454322"/>
    <w:rsid w:val="004B3AA4"/>
    <w:rsid w:val="0052374D"/>
    <w:rsid w:val="005A7208"/>
    <w:rsid w:val="005C174C"/>
    <w:rsid w:val="00627E6B"/>
    <w:rsid w:val="00664493"/>
    <w:rsid w:val="00703E4F"/>
    <w:rsid w:val="007A1811"/>
    <w:rsid w:val="007D3511"/>
    <w:rsid w:val="00825A43"/>
    <w:rsid w:val="00911966"/>
    <w:rsid w:val="00967AE9"/>
    <w:rsid w:val="00992FEF"/>
    <w:rsid w:val="00A152C1"/>
    <w:rsid w:val="00A8576E"/>
    <w:rsid w:val="00CA78DB"/>
    <w:rsid w:val="00CB05AC"/>
    <w:rsid w:val="00E23A90"/>
    <w:rsid w:val="014F4893"/>
    <w:rsid w:val="01910059"/>
    <w:rsid w:val="01B85F94"/>
    <w:rsid w:val="01C42D71"/>
    <w:rsid w:val="02005647"/>
    <w:rsid w:val="0237595A"/>
    <w:rsid w:val="029167E5"/>
    <w:rsid w:val="031713E0"/>
    <w:rsid w:val="03604B36"/>
    <w:rsid w:val="03AC7D7B"/>
    <w:rsid w:val="03C823F0"/>
    <w:rsid w:val="03FA6D38"/>
    <w:rsid w:val="04142AF7"/>
    <w:rsid w:val="043B2EAD"/>
    <w:rsid w:val="046B19E4"/>
    <w:rsid w:val="04D54C5B"/>
    <w:rsid w:val="05B80C59"/>
    <w:rsid w:val="05BA6CD5"/>
    <w:rsid w:val="05BD626F"/>
    <w:rsid w:val="05CA098C"/>
    <w:rsid w:val="05D215EF"/>
    <w:rsid w:val="0620235A"/>
    <w:rsid w:val="06431E80"/>
    <w:rsid w:val="06A42F8B"/>
    <w:rsid w:val="06A905C3"/>
    <w:rsid w:val="06EC048E"/>
    <w:rsid w:val="06F0266E"/>
    <w:rsid w:val="06F35CC1"/>
    <w:rsid w:val="079341B9"/>
    <w:rsid w:val="07996868"/>
    <w:rsid w:val="07C84A57"/>
    <w:rsid w:val="07CA6A21"/>
    <w:rsid w:val="07D068A9"/>
    <w:rsid w:val="07D17DB0"/>
    <w:rsid w:val="08274BAD"/>
    <w:rsid w:val="082C148A"/>
    <w:rsid w:val="08393BA7"/>
    <w:rsid w:val="08493DEA"/>
    <w:rsid w:val="085B3B1D"/>
    <w:rsid w:val="08AF79C5"/>
    <w:rsid w:val="08B5322E"/>
    <w:rsid w:val="08D34C8C"/>
    <w:rsid w:val="09102B5A"/>
    <w:rsid w:val="09383E5F"/>
    <w:rsid w:val="09581E0B"/>
    <w:rsid w:val="09A137B2"/>
    <w:rsid w:val="0A9652E1"/>
    <w:rsid w:val="0ACE3FA1"/>
    <w:rsid w:val="0B057D70"/>
    <w:rsid w:val="0B420FC5"/>
    <w:rsid w:val="0BA15CEB"/>
    <w:rsid w:val="0BA24710"/>
    <w:rsid w:val="0BCA5413"/>
    <w:rsid w:val="0C0C378C"/>
    <w:rsid w:val="0C707344"/>
    <w:rsid w:val="0C9770F5"/>
    <w:rsid w:val="0D6E42F3"/>
    <w:rsid w:val="0D9A0C44"/>
    <w:rsid w:val="0DA6583B"/>
    <w:rsid w:val="0DD46327"/>
    <w:rsid w:val="0DF30354"/>
    <w:rsid w:val="0E2A646C"/>
    <w:rsid w:val="0E4D5CB6"/>
    <w:rsid w:val="0E5434E9"/>
    <w:rsid w:val="0E9E4764"/>
    <w:rsid w:val="0EF40828"/>
    <w:rsid w:val="0F05406A"/>
    <w:rsid w:val="0F296723"/>
    <w:rsid w:val="0F3A26DF"/>
    <w:rsid w:val="0F59068B"/>
    <w:rsid w:val="0FA933C0"/>
    <w:rsid w:val="0FFE370C"/>
    <w:rsid w:val="10152804"/>
    <w:rsid w:val="10172A20"/>
    <w:rsid w:val="10210B36"/>
    <w:rsid w:val="10757746"/>
    <w:rsid w:val="10917F73"/>
    <w:rsid w:val="10A73DA4"/>
    <w:rsid w:val="10E741A0"/>
    <w:rsid w:val="10F22B45"/>
    <w:rsid w:val="114C66F9"/>
    <w:rsid w:val="118E286E"/>
    <w:rsid w:val="11DB3181"/>
    <w:rsid w:val="11E15093"/>
    <w:rsid w:val="11F07FC5"/>
    <w:rsid w:val="12647A72"/>
    <w:rsid w:val="12FB03D7"/>
    <w:rsid w:val="12FE7EC7"/>
    <w:rsid w:val="13201BEB"/>
    <w:rsid w:val="132E255A"/>
    <w:rsid w:val="13A75E69"/>
    <w:rsid w:val="13D44784"/>
    <w:rsid w:val="13DF1AA7"/>
    <w:rsid w:val="14103A0E"/>
    <w:rsid w:val="14373691"/>
    <w:rsid w:val="14432B33"/>
    <w:rsid w:val="146B333A"/>
    <w:rsid w:val="146E6986"/>
    <w:rsid w:val="14860174"/>
    <w:rsid w:val="14CA62B3"/>
    <w:rsid w:val="150A2B53"/>
    <w:rsid w:val="151D2886"/>
    <w:rsid w:val="15393438"/>
    <w:rsid w:val="156C7521"/>
    <w:rsid w:val="16556050"/>
    <w:rsid w:val="16893F4C"/>
    <w:rsid w:val="16964B6B"/>
    <w:rsid w:val="16985257"/>
    <w:rsid w:val="16C15493"/>
    <w:rsid w:val="172B5352"/>
    <w:rsid w:val="178D5376"/>
    <w:rsid w:val="1799211A"/>
    <w:rsid w:val="18286288"/>
    <w:rsid w:val="18341B8B"/>
    <w:rsid w:val="18464462"/>
    <w:rsid w:val="185A794E"/>
    <w:rsid w:val="186407CC"/>
    <w:rsid w:val="187622AE"/>
    <w:rsid w:val="18FF04F5"/>
    <w:rsid w:val="19397563"/>
    <w:rsid w:val="195E6FCA"/>
    <w:rsid w:val="19C84D8B"/>
    <w:rsid w:val="19CF6119"/>
    <w:rsid w:val="19F864EF"/>
    <w:rsid w:val="1A0E6C42"/>
    <w:rsid w:val="1A1324AA"/>
    <w:rsid w:val="1A3333BB"/>
    <w:rsid w:val="1AE264BD"/>
    <w:rsid w:val="1B5A7C65"/>
    <w:rsid w:val="1B5E59A7"/>
    <w:rsid w:val="1B666609"/>
    <w:rsid w:val="1B8A054A"/>
    <w:rsid w:val="1BA01B1B"/>
    <w:rsid w:val="1BC03F6C"/>
    <w:rsid w:val="1BEA723A"/>
    <w:rsid w:val="1C2D7127"/>
    <w:rsid w:val="1C6E1C1A"/>
    <w:rsid w:val="1C7F7983"/>
    <w:rsid w:val="1C8E406A"/>
    <w:rsid w:val="1C91454C"/>
    <w:rsid w:val="1CBC0BD7"/>
    <w:rsid w:val="1CE1063D"/>
    <w:rsid w:val="1CFC5477"/>
    <w:rsid w:val="1D083E1C"/>
    <w:rsid w:val="1D9779A5"/>
    <w:rsid w:val="1DAC0C4B"/>
    <w:rsid w:val="1DF1580A"/>
    <w:rsid w:val="1DF42C49"/>
    <w:rsid w:val="1DF659BB"/>
    <w:rsid w:val="1E0565AE"/>
    <w:rsid w:val="1E4106C9"/>
    <w:rsid w:val="1E65734E"/>
    <w:rsid w:val="1E711EC4"/>
    <w:rsid w:val="1E7948A6"/>
    <w:rsid w:val="1E7B6870"/>
    <w:rsid w:val="1E845724"/>
    <w:rsid w:val="1EED0876"/>
    <w:rsid w:val="1F68119F"/>
    <w:rsid w:val="1FEA7809"/>
    <w:rsid w:val="1FF64400"/>
    <w:rsid w:val="200D44E7"/>
    <w:rsid w:val="20390790"/>
    <w:rsid w:val="204809D3"/>
    <w:rsid w:val="20A21E92"/>
    <w:rsid w:val="20DD736E"/>
    <w:rsid w:val="217001E2"/>
    <w:rsid w:val="22295FF0"/>
    <w:rsid w:val="22364F87"/>
    <w:rsid w:val="228F5D58"/>
    <w:rsid w:val="22B93474"/>
    <w:rsid w:val="22C70A17"/>
    <w:rsid w:val="22CF0F38"/>
    <w:rsid w:val="23C95987"/>
    <w:rsid w:val="2423544D"/>
    <w:rsid w:val="246F652F"/>
    <w:rsid w:val="248F18B2"/>
    <w:rsid w:val="24EC4023"/>
    <w:rsid w:val="24FD638C"/>
    <w:rsid w:val="254774AC"/>
    <w:rsid w:val="25512734"/>
    <w:rsid w:val="25AB145B"/>
    <w:rsid w:val="25EB42DB"/>
    <w:rsid w:val="26C10E74"/>
    <w:rsid w:val="26FB22FC"/>
    <w:rsid w:val="270513CC"/>
    <w:rsid w:val="27640E3A"/>
    <w:rsid w:val="277D71B5"/>
    <w:rsid w:val="27B30E28"/>
    <w:rsid w:val="27C052F3"/>
    <w:rsid w:val="27C13545"/>
    <w:rsid w:val="27DB3589"/>
    <w:rsid w:val="285A216B"/>
    <w:rsid w:val="28610884"/>
    <w:rsid w:val="288E3762"/>
    <w:rsid w:val="28BD5168"/>
    <w:rsid w:val="29656152"/>
    <w:rsid w:val="297E036A"/>
    <w:rsid w:val="2A495A74"/>
    <w:rsid w:val="2A870472"/>
    <w:rsid w:val="2ABC7FF4"/>
    <w:rsid w:val="2B6761B2"/>
    <w:rsid w:val="2BC730F4"/>
    <w:rsid w:val="2C1D2D14"/>
    <w:rsid w:val="2C264A2D"/>
    <w:rsid w:val="2C363DD6"/>
    <w:rsid w:val="2CDC22F2"/>
    <w:rsid w:val="2D3C0A35"/>
    <w:rsid w:val="2D5524DE"/>
    <w:rsid w:val="2D8079FF"/>
    <w:rsid w:val="2D856DC3"/>
    <w:rsid w:val="2E52108E"/>
    <w:rsid w:val="2E6E3CFB"/>
    <w:rsid w:val="2E98591F"/>
    <w:rsid w:val="2E9D1EEA"/>
    <w:rsid w:val="2EED2E72"/>
    <w:rsid w:val="2F397E65"/>
    <w:rsid w:val="2F5922B5"/>
    <w:rsid w:val="2F9037FD"/>
    <w:rsid w:val="2FE63BE9"/>
    <w:rsid w:val="2FFE2E5D"/>
    <w:rsid w:val="300E0A2A"/>
    <w:rsid w:val="30191A45"/>
    <w:rsid w:val="306C3C49"/>
    <w:rsid w:val="309D2676"/>
    <w:rsid w:val="30AA08EF"/>
    <w:rsid w:val="31393D3F"/>
    <w:rsid w:val="315471D8"/>
    <w:rsid w:val="317724D8"/>
    <w:rsid w:val="318D4498"/>
    <w:rsid w:val="31A812D2"/>
    <w:rsid w:val="31DC44DC"/>
    <w:rsid w:val="32607DFF"/>
    <w:rsid w:val="32A233A1"/>
    <w:rsid w:val="32B85545"/>
    <w:rsid w:val="332E5807"/>
    <w:rsid w:val="333F17C2"/>
    <w:rsid w:val="33680D19"/>
    <w:rsid w:val="33C87A09"/>
    <w:rsid w:val="33ED56C2"/>
    <w:rsid w:val="34C93A39"/>
    <w:rsid w:val="3579545F"/>
    <w:rsid w:val="35E6686D"/>
    <w:rsid w:val="361761D0"/>
    <w:rsid w:val="3619163D"/>
    <w:rsid w:val="36286772"/>
    <w:rsid w:val="362F5B1E"/>
    <w:rsid w:val="36611AB0"/>
    <w:rsid w:val="369167D9"/>
    <w:rsid w:val="36E07249"/>
    <w:rsid w:val="36F17277"/>
    <w:rsid w:val="37582091"/>
    <w:rsid w:val="37A24CCB"/>
    <w:rsid w:val="38267884"/>
    <w:rsid w:val="382947EF"/>
    <w:rsid w:val="38BE13DB"/>
    <w:rsid w:val="38EC3030"/>
    <w:rsid w:val="391A2AB5"/>
    <w:rsid w:val="391B682D"/>
    <w:rsid w:val="3995213C"/>
    <w:rsid w:val="39B2551A"/>
    <w:rsid w:val="3A306308"/>
    <w:rsid w:val="3A6F69B0"/>
    <w:rsid w:val="3A7B3A28"/>
    <w:rsid w:val="3AD82C28"/>
    <w:rsid w:val="3B0C4680"/>
    <w:rsid w:val="3B255741"/>
    <w:rsid w:val="3B60677A"/>
    <w:rsid w:val="3B8C3A12"/>
    <w:rsid w:val="3BD842CA"/>
    <w:rsid w:val="3BED44B1"/>
    <w:rsid w:val="3C320116"/>
    <w:rsid w:val="3C5502A8"/>
    <w:rsid w:val="3CB43221"/>
    <w:rsid w:val="3D2B26FF"/>
    <w:rsid w:val="3D2E4527"/>
    <w:rsid w:val="3D4F4CF8"/>
    <w:rsid w:val="3D8E75CE"/>
    <w:rsid w:val="3E1E4D6A"/>
    <w:rsid w:val="3E7762B4"/>
    <w:rsid w:val="3F1E0E25"/>
    <w:rsid w:val="3F3A2DDA"/>
    <w:rsid w:val="3FCF3ECE"/>
    <w:rsid w:val="408A7F2A"/>
    <w:rsid w:val="40907B01"/>
    <w:rsid w:val="40D16B7C"/>
    <w:rsid w:val="40D519B8"/>
    <w:rsid w:val="4105404B"/>
    <w:rsid w:val="41605725"/>
    <w:rsid w:val="41807B75"/>
    <w:rsid w:val="419B675D"/>
    <w:rsid w:val="419F2FC2"/>
    <w:rsid w:val="41E974FC"/>
    <w:rsid w:val="42EE0B0F"/>
    <w:rsid w:val="43054FA8"/>
    <w:rsid w:val="430A31C2"/>
    <w:rsid w:val="43147BDF"/>
    <w:rsid w:val="4316572A"/>
    <w:rsid w:val="43324E9F"/>
    <w:rsid w:val="43AF029E"/>
    <w:rsid w:val="43BF2BD7"/>
    <w:rsid w:val="43E53CC0"/>
    <w:rsid w:val="44022AC4"/>
    <w:rsid w:val="441647C1"/>
    <w:rsid w:val="441D78FE"/>
    <w:rsid w:val="44501A81"/>
    <w:rsid w:val="445A2900"/>
    <w:rsid w:val="448E07FB"/>
    <w:rsid w:val="448E4357"/>
    <w:rsid w:val="4496320C"/>
    <w:rsid w:val="44E95A32"/>
    <w:rsid w:val="44F52628"/>
    <w:rsid w:val="459B392A"/>
    <w:rsid w:val="45BC2474"/>
    <w:rsid w:val="463E0FB6"/>
    <w:rsid w:val="467A4673"/>
    <w:rsid w:val="46C91677"/>
    <w:rsid w:val="46CB091B"/>
    <w:rsid w:val="46F801AE"/>
    <w:rsid w:val="47044DA5"/>
    <w:rsid w:val="471E613B"/>
    <w:rsid w:val="474C59F4"/>
    <w:rsid w:val="475039A3"/>
    <w:rsid w:val="47CB3C69"/>
    <w:rsid w:val="47CB7671"/>
    <w:rsid w:val="47D26C51"/>
    <w:rsid w:val="481B23A6"/>
    <w:rsid w:val="48FA645F"/>
    <w:rsid w:val="490F013A"/>
    <w:rsid w:val="49746212"/>
    <w:rsid w:val="4A205A52"/>
    <w:rsid w:val="4A365275"/>
    <w:rsid w:val="4B133808"/>
    <w:rsid w:val="4B8D35BB"/>
    <w:rsid w:val="4BDB2578"/>
    <w:rsid w:val="4C207F8B"/>
    <w:rsid w:val="4C3C0B3D"/>
    <w:rsid w:val="4CBD1C7E"/>
    <w:rsid w:val="4D0E072B"/>
    <w:rsid w:val="4D706CF0"/>
    <w:rsid w:val="4DB509AB"/>
    <w:rsid w:val="4DED0341"/>
    <w:rsid w:val="4E2B0E69"/>
    <w:rsid w:val="4E616639"/>
    <w:rsid w:val="4E6C6B52"/>
    <w:rsid w:val="4E834801"/>
    <w:rsid w:val="4EA2737D"/>
    <w:rsid w:val="4ECF3019"/>
    <w:rsid w:val="4F02606E"/>
    <w:rsid w:val="4F0B3174"/>
    <w:rsid w:val="4F0C2A48"/>
    <w:rsid w:val="4F2F6737"/>
    <w:rsid w:val="4F560168"/>
    <w:rsid w:val="4F701171"/>
    <w:rsid w:val="4F8E257B"/>
    <w:rsid w:val="4F950C90"/>
    <w:rsid w:val="4FAF01BA"/>
    <w:rsid w:val="4FB8672C"/>
    <w:rsid w:val="501A2F43"/>
    <w:rsid w:val="501F0559"/>
    <w:rsid w:val="50577CF3"/>
    <w:rsid w:val="506643DA"/>
    <w:rsid w:val="506863A4"/>
    <w:rsid w:val="50744D49"/>
    <w:rsid w:val="50CF0393"/>
    <w:rsid w:val="50E33C7D"/>
    <w:rsid w:val="50EE68AA"/>
    <w:rsid w:val="51402E7D"/>
    <w:rsid w:val="51837530"/>
    <w:rsid w:val="51AC0513"/>
    <w:rsid w:val="51E47CAD"/>
    <w:rsid w:val="520619D1"/>
    <w:rsid w:val="52304CA0"/>
    <w:rsid w:val="52A869DB"/>
    <w:rsid w:val="52DF74A0"/>
    <w:rsid w:val="530028C4"/>
    <w:rsid w:val="53057EDB"/>
    <w:rsid w:val="53726E26"/>
    <w:rsid w:val="53CC27A6"/>
    <w:rsid w:val="54660E4D"/>
    <w:rsid w:val="54686973"/>
    <w:rsid w:val="5478329A"/>
    <w:rsid w:val="54AA0D3A"/>
    <w:rsid w:val="54BF40B9"/>
    <w:rsid w:val="557430F6"/>
    <w:rsid w:val="55790918"/>
    <w:rsid w:val="557D01FC"/>
    <w:rsid w:val="55A57753"/>
    <w:rsid w:val="55F304BE"/>
    <w:rsid w:val="561A7EA1"/>
    <w:rsid w:val="56327239"/>
    <w:rsid w:val="567B1032"/>
    <w:rsid w:val="56FB1D20"/>
    <w:rsid w:val="57203535"/>
    <w:rsid w:val="572B3C88"/>
    <w:rsid w:val="572C62CC"/>
    <w:rsid w:val="574D00A2"/>
    <w:rsid w:val="575F33B6"/>
    <w:rsid w:val="577852AA"/>
    <w:rsid w:val="58296419"/>
    <w:rsid w:val="587873A1"/>
    <w:rsid w:val="58787758"/>
    <w:rsid w:val="587A0A23"/>
    <w:rsid w:val="587C0C3F"/>
    <w:rsid w:val="587E04D8"/>
    <w:rsid w:val="58C148A4"/>
    <w:rsid w:val="58C85C32"/>
    <w:rsid w:val="59831B59"/>
    <w:rsid w:val="599C0E6D"/>
    <w:rsid w:val="59D625D1"/>
    <w:rsid w:val="59F42A57"/>
    <w:rsid w:val="5A395F77"/>
    <w:rsid w:val="5A9C7376"/>
    <w:rsid w:val="5AAB1367"/>
    <w:rsid w:val="5AC62645"/>
    <w:rsid w:val="5AE04A8B"/>
    <w:rsid w:val="5AE41A11"/>
    <w:rsid w:val="5B022F52"/>
    <w:rsid w:val="5BCA7F13"/>
    <w:rsid w:val="5BF20E9F"/>
    <w:rsid w:val="5C342DDD"/>
    <w:rsid w:val="5C545A2F"/>
    <w:rsid w:val="5C6A10F4"/>
    <w:rsid w:val="5C915036"/>
    <w:rsid w:val="5CB564CD"/>
    <w:rsid w:val="5CDA23D8"/>
    <w:rsid w:val="5D02548B"/>
    <w:rsid w:val="5D192F00"/>
    <w:rsid w:val="5D443CF5"/>
    <w:rsid w:val="5DA12EF6"/>
    <w:rsid w:val="5DDC3F2E"/>
    <w:rsid w:val="5DE057CC"/>
    <w:rsid w:val="5E4A70E9"/>
    <w:rsid w:val="5F322057"/>
    <w:rsid w:val="5F4E6765"/>
    <w:rsid w:val="5F683CCB"/>
    <w:rsid w:val="5F7A39FE"/>
    <w:rsid w:val="5FA3449B"/>
    <w:rsid w:val="6005151A"/>
    <w:rsid w:val="602C4CF9"/>
    <w:rsid w:val="602F2F11"/>
    <w:rsid w:val="603C2614"/>
    <w:rsid w:val="60600E46"/>
    <w:rsid w:val="608A5EC3"/>
    <w:rsid w:val="609E54CA"/>
    <w:rsid w:val="60B913DE"/>
    <w:rsid w:val="60DA0BF8"/>
    <w:rsid w:val="61532759"/>
    <w:rsid w:val="615F2EAC"/>
    <w:rsid w:val="61F061FA"/>
    <w:rsid w:val="62126170"/>
    <w:rsid w:val="624600BB"/>
    <w:rsid w:val="6247406C"/>
    <w:rsid w:val="631853C6"/>
    <w:rsid w:val="641066DF"/>
    <w:rsid w:val="64354398"/>
    <w:rsid w:val="645E569D"/>
    <w:rsid w:val="64EC5D7B"/>
    <w:rsid w:val="64F65062"/>
    <w:rsid w:val="654C1999"/>
    <w:rsid w:val="65516FAF"/>
    <w:rsid w:val="659F41BF"/>
    <w:rsid w:val="660E4EA0"/>
    <w:rsid w:val="66D13B2C"/>
    <w:rsid w:val="66DF3FE2"/>
    <w:rsid w:val="670B1620"/>
    <w:rsid w:val="67AC28B8"/>
    <w:rsid w:val="67B11F87"/>
    <w:rsid w:val="67B57CC9"/>
    <w:rsid w:val="680B251C"/>
    <w:rsid w:val="68126ECA"/>
    <w:rsid w:val="684A6664"/>
    <w:rsid w:val="685805B1"/>
    <w:rsid w:val="68A13BEA"/>
    <w:rsid w:val="68BB05EB"/>
    <w:rsid w:val="69183FE9"/>
    <w:rsid w:val="69AF0748"/>
    <w:rsid w:val="69FC1BE0"/>
    <w:rsid w:val="6A0E1913"/>
    <w:rsid w:val="6A9C2A7B"/>
    <w:rsid w:val="6AA95AB8"/>
    <w:rsid w:val="6B43739A"/>
    <w:rsid w:val="6B7D28AC"/>
    <w:rsid w:val="6B8A321B"/>
    <w:rsid w:val="6B8E2D0B"/>
    <w:rsid w:val="6C465394"/>
    <w:rsid w:val="6CA87DFD"/>
    <w:rsid w:val="6CD653FA"/>
    <w:rsid w:val="6CE10C19"/>
    <w:rsid w:val="6D25144D"/>
    <w:rsid w:val="6D2D20B0"/>
    <w:rsid w:val="6D5B4E6F"/>
    <w:rsid w:val="6D6D06FE"/>
    <w:rsid w:val="6DDB7D5E"/>
    <w:rsid w:val="6E2932A7"/>
    <w:rsid w:val="6E5F273D"/>
    <w:rsid w:val="6E7E0728"/>
    <w:rsid w:val="6E984C75"/>
    <w:rsid w:val="6F1562FA"/>
    <w:rsid w:val="6F457B85"/>
    <w:rsid w:val="6FE253D4"/>
    <w:rsid w:val="708E2E66"/>
    <w:rsid w:val="7090149C"/>
    <w:rsid w:val="713F0604"/>
    <w:rsid w:val="71775FF0"/>
    <w:rsid w:val="71F2242E"/>
    <w:rsid w:val="72001B41"/>
    <w:rsid w:val="72402885"/>
    <w:rsid w:val="72697ED9"/>
    <w:rsid w:val="726B48F2"/>
    <w:rsid w:val="729606F7"/>
    <w:rsid w:val="72A526E9"/>
    <w:rsid w:val="72A93ACE"/>
    <w:rsid w:val="72AC7F1B"/>
    <w:rsid w:val="72C95581"/>
    <w:rsid w:val="72EB27F1"/>
    <w:rsid w:val="7386251A"/>
    <w:rsid w:val="73F3514D"/>
    <w:rsid w:val="74730CF0"/>
    <w:rsid w:val="747D13DB"/>
    <w:rsid w:val="74EA4DB5"/>
    <w:rsid w:val="75232716"/>
    <w:rsid w:val="754601B3"/>
    <w:rsid w:val="756D5926"/>
    <w:rsid w:val="75CF01A8"/>
    <w:rsid w:val="75ED062E"/>
    <w:rsid w:val="760C31AA"/>
    <w:rsid w:val="761C7694"/>
    <w:rsid w:val="76294165"/>
    <w:rsid w:val="76325D56"/>
    <w:rsid w:val="763C3565"/>
    <w:rsid w:val="76784B5F"/>
    <w:rsid w:val="77065E4C"/>
    <w:rsid w:val="773504DF"/>
    <w:rsid w:val="776C7C79"/>
    <w:rsid w:val="77885589"/>
    <w:rsid w:val="77894387"/>
    <w:rsid w:val="77B54954"/>
    <w:rsid w:val="77F0110F"/>
    <w:rsid w:val="78340796"/>
    <w:rsid w:val="78450BF6"/>
    <w:rsid w:val="7860158C"/>
    <w:rsid w:val="788C05D2"/>
    <w:rsid w:val="78941235"/>
    <w:rsid w:val="789D458E"/>
    <w:rsid w:val="78C338C8"/>
    <w:rsid w:val="78D36201"/>
    <w:rsid w:val="79312F28"/>
    <w:rsid w:val="796D13AD"/>
    <w:rsid w:val="797B724D"/>
    <w:rsid w:val="797D4C25"/>
    <w:rsid w:val="79BA538D"/>
    <w:rsid w:val="79EF706B"/>
    <w:rsid w:val="79FC3536"/>
    <w:rsid w:val="7A1A1C0E"/>
    <w:rsid w:val="7A1C14E2"/>
    <w:rsid w:val="7A2B3E1B"/>
    <w:rsid w:val="7A522889"/>
    <w:rsid w:val="7AB67B89"/>
    <w:rsid w:val="7ACE4ED2"/>
    <w:rsid w:val="7AF64429"/>
    <w:rsid w:val="7B0C1557"/>
    <w:rsid w:val="7BA14395"/>
    <w:rsid w:val="7BCA2CE7"/>
    <w:rsid w:val="7C685FE0"/>
    <w:rsid w:val="7C9061B7"/>
    <w:rsid w:val="7D043D18"/>
    <w:rsid w:val="7D11554A"/>
    <w:rsid w:val="7D1B1F25"/>
    <w:rsid w:val="7D4D5E56"/>
    <w:rsid w:val="7D8C697F"/>
    <w:rsid w:val="7D9046C1"/>
    <w:rsid w:val="7E5077C0"/>
    <w:rsid w:val="7E715D70"/>
    <w:rsid w:val="7E834226"/>
    <w:rsid w:val="7E867872"/>
    <w:rsid w:val="7EEB6644"/>
    <w:rsid w:val="7F6B423A"/>
    <w:rsid w:val="7F7504F0"/>
    <w:rsid w:val="7F811937"/>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7141</Words>
  <Characters>7342</Characters>
  <Lines>53</Lines>
  <Paragraphs>14</Paragraphs>
  <TotalTime>1</TotalTime>
  <ScaleCrop>false</ScaleCrop>
  <LinksUpToDate>false</LinksUpToDate>
  <CharactersWithSpaces>7443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2022-06-21T14:17:00Z</dcterms:created>
  <dc:creator>落落</dc:creator>
  <cp:lastModifiedBy>Lenovo</cp:lastModifiedBy>
  <cp:lastPrinted>2024-07-10T14:41:00Z</cp:lastPrinted>
  <dcterms:modified xsi:type="dcterms:W3CDTF">2025-08-31T00:22:23Z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783ED6DD9ACF46F3AB850B56DFE6C1D8_13</vt:lpwstr>
  </property>
  <property fmtid="{D5CDD505-2E9C-101B-9397-08002B2CF9AE}" pid="4" name="KSOTemplateDocerSaveRecord">
    <vt:lpwstr>eyJoZGlkIjoiN2I2ZGM5Yjc2NThmMGM5Njk2YTgxNTAyMTYyMjhjZGYifQ==</vt:lpwstr>
  </property>
</Properties>
</file>